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62DD" w14:textId="0164EA53" w:rsidR="00D04B89" w:rsidRDefault="00D04B89" w:rsidP="00D04B89">
      <w:pPr>
        <w:pStyle w:val="Heading1"/>
        <w:rPr>
          <w:rFonts w:eastAsia="Arial"/>
        </w:rPr>
      </w:pPr>
      <w:bookmarkStart w:id="0" w:name="_Toc449687247"/>
      <w:r>
        <w:rPr>
          <w:rFonts w:eastAsia="Arial"/>
        </w:rPr>
        <w:t>Pupil p</w:t>
      </w:r>
      <w:r w:rsidRPr="004E0F5B">
        <w:rPr>
          <w:rFonts w:eastAsia="Arial"/>
        </w:rPr>
        <w:t xml:space="preserve">remium strategy statement </w:t>
      </w:r>
      <w:bookmarkStart w:id="1" w:name="_GoBack"/>
      <w:bookmarkEnd w:id="0"/>
      <w:bookmarkEnd w:id="1"/>
    </w:p>
    <w:tbl>
      <w:tblPr>
        <w:tblStyle w:val="TableGrid"/>
        <w:tblW w:w="15417" w:type="dxa"/>
        <w:tblLook w:val="04A0" w:firstRow="1" w:lastRow="0" w:firstColumn="1" w:lastColumn="0" w:noHBand="0" w:noVBand="1"/>
      </w:tblPr>
      <w:tblGrid>
        <w:gridCol w:w="2943"/>
        <w:gridCol w:w="1843"/>
        <w:gridCol w:w="3260"/>
        <w:gridCol w:w="1134"/>
        <w:gridCol w:w="4820"/>
        <w:gridCol w:w="1417"/>
      </w:tblGrid>
      <w:tr w:rsidR="00326C32" w:rsidRPr="00326C32" w14:paraId="4B2B8041" w14:textId="77777777" w:rsidTr="005A71BA">
        <w:trPr>
          <w:trHeight w:hRule="exact" w:val="340"/>
        </w:trPr>
        <w:tc>
          <w:tcPr>
            <w:tcW w:w="15417" w:type="dxa"/>
            <w:gridSpan w:val="6"/>
            <w:shd w:val="clear" w:color="auto" w:fill="CFDCE3"/>
            <w:tcMar>
              <w:top w:w="57" w:type="dxa"/>
              <w:bottom w:w="57" w:type="dxa"/>
            </w:tcMar>
          </w:tcPr>
          <w:p w14:paraId="336F2D59" w14:textId="01D3AA03"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Summary information</w:t>
            </w:r>
          </w:p>
        </w:tc>
      </w:tr>
      <w:tr w:rsidR="00326C32" w:rsidRPr="00326C32" w14:paraId="67FC0154" w14:textId="77777777" w:rsidTr="00A86089">
        <w:trPr>
          <w:trHeight w:hRule="exact" w:val="340"/>
        </w:trPr>
        <w:tc>
          <w:tcPr>
            <w:tcW w:w="2943" w:type="dxa"/>
            <w:tcMar>
              <w:top w:w="57" w:type="dxa"/>
              <w:bottom w:w="57" w:type="dxa"/>
            </w:tcMar>
          </w:tcPr>
          <w:p w14:paraId="5EE41E0B" w14:textId="77777777" w:rsidR="00326C32" w:rsidRPr="00326C32" w:rsidRDefault="00326C32" w:rsidP="00D04B89">
            <w:pPr>
              <w:rPr>
                <w:rFonts w:cs="Arial"/>
                <w:b/>
              </w:rPr>
            </w:pPr>
            <w:r w:rsidRPr="00326C32">
              <w:rPr>
                <w:rFonts w:cs="Arial"/>
                <w:b/>
              </w:rPr>
              <w:t>School</w:t>
            </w:r>
          </w:p>
        </w:tc>
        <w:tc>
          <w:tcPr>
            <w:tcW w:w="12474" w:type="dxa"/>
            <w:gridSpan w:val="5"/>
            <w:tcMar>
              <w:top w:w="57" w:type="dxa"/>
              <w:bottom w:w="57" w:type="dxa"/>
            </w:tcMar>
          </w:tcPr>
          <w:p w14:paraId="7061836E" w14:textId="64ACE823" w:rsidR="00326C32" w:rsidRPr="00326C32" w:rsidRDefault="003E6D9D" w:rsidP="00D04B89">
            <w:pPr>
              <w:rPr>
                <w:rFonts w:cs="Arial"/>
              </w:rPr>
            </w:pPr>
            <w:r>
              <w:rPr>
                <w:rFonts w:cs="Arial"/>
              </w:rPr>
              <w:t>Clavering Primary School</w:t>
            </w:r>
          </w:p>
        </w:tc>
      </w:tr>
      <w:tr w:rsidR="00326C32" w:rsidRPr="00326C32" w14:paraId="09968618" w14:textId="77777777" w:rsidTr="003E6D9D">
        <w:trPr>
          <w:trHeight w:hRule="exact" w:val="340"/>
        </w:trPr>
        <w:tc>
          <w:tcPr>
            <w:tcW w:w="2943" w:type="dxa"/>
            <w:tcMar>
              <w:top w:w="57" w:type="dxa"/>
              <w:bottom w:w="57" w:type="dxa"/>
            </w:tcMar>
          </w:tcPr>
          <w:p w14:paraId="49CBE2C9" w14:textId="77777777" w:rsidR="00326C32" w:rsidRPr="00326C32" w:rsidRDefault="00326C32" w:rsidP="00D04B89">
            <w:pPr>
              <w:rPr>
                <w:rFonts w:cs="Arial"/>
                <w:b/>
              </w:rPr>
            </w:pPr>
            <w:r w:rsidRPr="00326C32">
              <w:rPr>
                <w:rFonts w:cs="Arial"/>
                <w:b/>
              </w:rPr>
              <w:t>Academic Year</w:t>
            </w:r>
          </w:p>
        </w:tc>
        <w:tc>
          <w:tcPr>
            <w:tcW w:w="1843" w:type="dxa"/>
            <w:tcMar>
              <w:top w:w="57" w:type="dxa"/>
              <w:bottom w:w="57" w:type="dxa"/>
            </w:tcMar>
          </w:tcPr>
          <w:p w14:paraId="2DC808BF" w14:textId="7F54BBD2" w:rsidR="00326C32" w:rsidRPr="00326C32" w:rsidRDefault="003E6D9D" w:rsidP="00D04B89">
            <w:pPr>
              <w:rPr>
                <w:rFonts w:cs="Arial"/>
              </w:rPr>
            </w:pPr>
            <w:r>
              <w:rPr>
                <w:rFonts w:cs="Arial"/>
              </w:rPr>
              <w:t>2017- 2018</w:t>
            </w:r>
          </w:p>
        </w:tc>
        <w:tc>
          <w:tcPr>
            <w:tcW w:w="3260" w:type="dxa"/>
          </w:tcPr>
          <w:p w14:paraId="6E04450D" w14:textId="77777777" w:rsidR="00326C32" w:rsidRPr="00326C32" w:rsidRDefault="00326C32" w:rsidP="00D04B89">
            <w:pPr>
              <w:rPr>
                <w:rFonts w:cs="Arial"/>
              </w:rPr>
            </w:pPr>
            <w:r w:rsidRPr="00326C32">
              <w:rPr>
                <w:rFonts w:cs="Arial"/>
                <w:b/>
              </w:rPr>
              <w:t>Total PP budget</w:t>
            </w:r>
          </w:p>
        </w:tc>
        <w:tc>
          <w:tcPr>
            <w:tcW w:w="1134" w:type="dxa"/>
          </w:tcPr>
          <w:p w14:paraId="34D9F05F" w14:textId="77777777" w:rsidR="00326C32" w:rsidRPr="00326C32" w:rsidRDefault="00326C32" w:rsidP="00D04B89">
            <w:pPr>
              <w:rPr>
                <w:rFonts w:cs="Arial"/>
              </w:rPr>
            </w:pPr>
          </w:p>
        </w:tc>
        <w:tc>
          <w:tcPr>
            <w:tcW w:w="4820" w:type="dxa"/>
          </w:tcPr>
          <w:p w14:paraId="27E72EAD" w14:textId="77777777" w:rsidR="00326C32" w:rsidRPr="00326C32" w:rsidRDefault="00326C32" w:rsidP="00D04B89">
            <w:pPr>
              <w:rPr>
                <w:rFonts w:cs="Arial"/>
              </w:rPr>
            </w:pPr>
            <w:r w:rsidRPr="00326C32">
              <w:rPr>
                <w:rFonts w:cs="Arial"/>
                <w:b/>
              </w:rPr>
              <w:t>Date of most recent PP Review</w:t>
            </w:r>
          </w:p>
        </w:tc>
        <w:tc>
          <w:tcPr>
            <w:tcW w:w="1417" w:type="dxa"/>
          </w:tcPr>
          <w:p w14:paraId="6AF6653B" w14:textId="7320D2F8" w:rsidR="00326C32" w:rsidRPr="003E6D9D" w:rsidRDefault="003E6D9D" w:rsidP="00D04B89">
            <w:pPr>
              <w:rPr>
                <w:rFonts w:cs="Arial"/>
                <w:sz w:val="20"/>
                <w:szCs w:val="20"/>
              </w:rPr>
            </w:pPr>
            <w:r w:rsidRPr="003E6D9D">
              <w:rPr>
                <w:rFonts w:cs="Arial"/>
                <w:sz w:val="20"/>
                <w:szCs w:val="20"/>
              </w:rPr>
              <w:t>July 2017</w:t>
            </w:r>
          </w:p>
        </w:tc>
      </w:tr>
      <w:tr w:rsidR="00326C32" w:rsidRPr="00326C32" w14:paraId="0A3FC8D4" w14:textId="77777777" w:rsidTr="003E6D9D">
        <w:trPr>
          <w:trHeight w:hRule="exact" w:val="488"/>
        </w:trPr>
        <w:tc>
          <w:tcPr>
            <w:tcW w:w="2943" w:type="dxa"/>
            <w:tcMar>
              <w:top w:w="57" w:type="dxa"/>
              <w:bottom w:w="57" w:type="dxa"/>
            </w:tcMar>
          </w:tcPr>
          <w:p w14:paraId="6EA2EB5B" w14:textId="77777777" w:rsidR="00326C32" w:rsidRPr="00326C32" w:rsidRDefault="00326C32" w:rsidP="000C6B02">
            <w:pPr>
              <w:contextualSpacing/>
              <w:rPr>
                <w:rFonts w:cs="Arial"/>
              </w:rPr>
            </w:pPr>
            <w:r w:rsidRPr="00326C32">
              <w:rPr>
                <w:rFonts w:cs="Arial"/>
                <w:b/>
              </w:rPr>
              <w:t>Total number of pupils</w:t>
            </w:r>
          </w:p>
        </w:tc>
        <w:tc>
          <w:tcPr>
            <w:tcW w:w="1843" w:type="dxa"/>
            <w:tcMar>
              <w:top w:w="57" w:type="dxa"/>
              <w:bottom w:w="57" w:type="dxa"/>
            </w:tcMar>
          </w:tcPr>
          <w:p w14:paraId="7B2BFB70" w14:textId="70B670EE" w:rsidR="00326C32" w:rsidRPr="00326C32" w:rsidRDefault="003E6D9D" w:rsidP="000C6B02">
            <w:pPr>
              <w:contextualSpacing/>
              <w:rPr>
                <w:rFonts w:cs="Arial"/>
              </w:rPr>
            </w:pPr>
            <w:r>
              <w:rPr>
                <w:rFonts w:cs="Arial"/>
              </w:rPr>
              <w:t>185</w:t>
            </w:r>
          </w:p>
        </w:tc>
        <w:tc>
          <w:tcPr>
            <w:tcW w:w="3260" w:type="dxa"/>
          </w:tcPr>
          <w:p w14:paraId="615A01C7" w14:textId="77777777" w:rsidR="00326C32" w:rsidRPr="003E6D9D" w:rsidRDefault="00326C32" w:rsidP="000C6B02">
            <w:pPr>
              <w:contextualSpacing/>
              <w:rPr>
                <w:rFonts w:cs="Arial"/>
                <w:sz w:val="20"/>
                <w:szCs w:val="20"/>
              </w:rPr>
            </w:pPr>
            <w:r w:rsidRPr="003E6D9D">
              <w:rPr>
                <w:rFonts w:cs="Arial"/>
                <w:b/>
                <w:sz w:val="20"/>
                <w:szCs w:val="20"/>
              </w:rPr>
              <w:t>Number of pupils eligible for PP</w:t>
            </w:r>
          </w:p>
        </w:tc>
        <w:tc>
          <w:tcPr>
            <w:tcW w:w="1134" w:type="dxa"/>
          </w:tcPr>
          <w:p w14:paraId="55032681" w14:textId="3C5F3927" w:rsidR="00326C32" w:rsidRPr="00326C32" w:rsidRDefault="003E6D9D" w:rsidP="000C6B02">
            <w:pPr>
              <w:contextualSpacing/>
              <w:rPr>
                <w:rFonts w:cs="Arial"/>
              </w:rPr>
            </w:pPr>
            <w:r>
              <w:rPr>
                <w:rFonts w:cs="Arial"/>
              </w:rPr>
              <w:t>18</w:t>
            </w:r>
          </w:p>
        </w:tc>
        <w:tc>
          <w:tcPr>
            <w:tcW w:w="4820" w:type="dxa"/>
          </w:tcPr>
          <w:p w14:paraId="74E8FC53" w14:textId="3C3F99D9" w:rsidR="00326C32" w:rsidRPr="003E6D9D" w:rsidRDefault="00326C32" w:rsidP="000C6B02">
            <w:pPr>
              <w:contextualSpacing/>
              <w:rPr>
                <w:rFonts w:cs="Arial"/>
                <w:sz w:val="20"/>
                <w:szCs w:val="20"/>
              </w:rPr>
            </w:pPr>
            <w:r w:rsidRPr="003E6D9D">
              <w:rPr>
                <w:rFonts w:cs="Arial"/>
                <w:b/>
                <w:sz w:val="20"/>
                <w:szCs w:val="20"/>
              </w:rPr>
              <w:t xml:space="preserve">Date for next </w:t>
            </w:r>
            <w:r w:rsidR="00A86089" w:rsidRPr="003E6D9D">
              <w:rPr>
                <w:rFonts w:cs="Arial"/>
                <w:b/>
                <w:sz w:val="20"/>
                <w:szCs w:val="20"/>
              </w:rPr>
              <w:t>internal review of this strategy</w:t>
            </w:r>
          </w:p>
        </w:tc>
        <w:tc>
          <w:tcPr>
            <w:tcW w:w="1417" w:type="dxa"/>
          </w:tcPr>
          <w:p w14:paraId="2924F7B6" w14:textId="4D4A745F" w:rsidR="00326C32" w:rsidRPr="003E6D9D" w:rsidRDefault="003E6D9D" w:rsidP="000C6B02">
            <w:pPr>
              <w:contextualSpacing/>
              <w:rPr>
                <w:rFonts w:cs="Arial"/>
                <w:sz w:val="20"/>
                <w:szCs w:val="20"/>
              </w:rPr>
            </w:pPr>
            <w:r w:rsidRPr="003E6D9D">
              <w:rPr>
                <w:rFonts w:cs="Arial"/>
                <w:sz w:val="20"/>
                <w:szCs w:val="20"/>
              </w:rPr>
              <w:t>July 2018</w:t>
            </w:r>
          </w:p>
        </w:tc>
      </w:tr>
    </w:tbl>
    <w:p w14:paraId="4C0819F9" w14:textId="3C7AF3BD" w:rsidR="00326C32" w:rsidRPr="00531CFD" w:rsidRDefault="00326C32" w:rsidP="00326C32">
      <w:pPr>
        <w:spacing w:after="0"/>
        <w:rPr>
          <w:rFonts w:cs="Arial"/>
          <w:sz w:val="12"/>
          <w:szCs w:val="12"/>
        </w:rPr>
      </w:pPr>
    </w:p>
    <w:tbl>
      <w:tblPr>
        <w:tblStyle w:val="TableGrid"/>
        <w:tblW w:w="15417" w:type="dxa"/>
        <w:tblLook w:val="04A0" w:firstRow="1" w:lastRow="0" w:firstColumn="1" w:lastColumn="0" w:noHBand="0" w:noVBand="1"/>
      </w:tblPr>
      <w:tblGrid>
        <w:gridCol w:w="817"/>
        <w:gridCol w:w="45"/>
        <w:gridCol w:w="7751"/>
        <w:gridCol w:w="2911"/>
        <w:gridCol w:w="491"/>
        <w:gridCol w:w="3402"/>
      </w:tblGrid>
      <w:tr w:rsidR="00326C32" w:rsidRPr="00326C32" w14:paraId="42471951" w14:textId="77777777" w:rsidTr="00531CFD">
        <w:trPr>
          <w:trHeight w:hRule="exact" w:val="340"/>
        </w:trPr>
        <w:tc>
          <w:tcPr>
            <w:tcW w:w="15417" w:type="dxa"/>
            <w:gridSpan w:val="6"/>
            <w:shd w:val="clear" w:color="auto" w:fill="CFDCE3"/>
            <w:tcMar>
              <w:top w:w="57" w:type="dxa"/>
              <w:bottom w:w="57" w:type="dxa"/>
            </w:tcMar>
          </w:tcPr>
          <w:p w14:paraId="6DD93EB2" w14:textId="7777777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eastAsia="Arial" w:cs="Arial"/>
                <w:b/>
              </w:rPr>
              <w:t xml:space="preserve">Current attainment </w:t>
            </w:r>
          </w:p>
        </w:tc>
      </w:tr>
      <w:tr w:rsidR="00326C32" w:rsidRPr="00326C32" w14:paraId="2F05E785" w14:textId="77777777" w:rsidTr="00531CFD">
        <w:trPr>
          <w:trHeight w:hRule="exact" w:val="762"/>
        </w:trPr>
        <w:tc>
          <w:tcPr>
            <w:tcW w:w="8613" w:type="dxa"/>
            <w:gridSpan w:val="3"/>
            <w:tcMar>
              <w:top w:w="57" w:type="dxa"/>
              <w:bottom w:w="57" w:type="dxa"/>
            </w:tcMar>
          </w:tcPr>
          <w:p w14:paraId="3CA30C92" w14:textId="22174E3A" w:rsidR="00A73036" w:rsidRPr="00A73036" w:rsidRDefault="00A73036" w:rsidP="00A73036">
            <w:pPr>
              <w:rPr>
                <w:rFonts w:cs="Arial"/>
              </w:rPr>
            </w:pPr>
            <w:r>
              <w:rPr>
                <w:rFonts w:cs="Arial"/>
              </w:rPr>
              <w:t>Data based on 2 KS2 Pupil Premium Pupils</w:t>
            </w:r>
            <w:r w:rsidR="003E6D9D">
              <w:rPr>
                <w:rFonts w:cs="Arial"/>
              </w:rPr>
              <w:t xml:space="preserve"> Summer 2017</w:t>
            </w:r>
          </w:p>
        </w:tc>
        <w:tc>
          <w:tcPr>
            <w:tcW w:w="3402" w:type="dxa"/>
            <w:gridSpan w:val="2"/>
            <w:shd w:val="clear" w:color="auto" w:fill="FFFFFF" w:themeFill="background1"/>
            <w:tcMar>
              <w:top w:w="57" w:type="dxa"/>
              <w:bottom w:w="57" w:type="dxa"/>
            </w:tcMar>
            <w:vAlign w:val="center"/>
          </w:tcPr>
          <w:p w14:paraId="56261634" w14:textId="77777777" w:rsidR="00326C32" w:rsidRPr="00326C32" w:rsidRDefault="00326C32" w:rsidP="000C6B02">
            <w:pPr>
              <w:contextualSpacing/>
              <w:jc w:val="center"/>
              <w:rPr>
                <w:rFonts w:cs="Arial"/>
                <w:i/>
              </w:rPr>
            </w:pPr>
            <w:r w:rsidRPr="00326C32">
              <w:rPr>
                <w:rFonts w:cs="Arial"/>
                <w:i/>
              </w:rPr>
              <w:t>Pupils eligible for PP (your school)</w:t>
            </w:r>
          </w:p>
        </w:tc>
        <w:tc>
          <w:tcPr>
            <w:tcW w:w="3402" w:type="dxa"/>
            <w:shd w:val="clear" w:color="auto" w:fill="FFFFFF" w:themeFill="background1"/>
            <w:tcMar>
              <w:top w:w="57" w:type="dxa"/>
              <w:bottom w:w="57" w:type="dxa"/>
            </w:tcMar>
            <w:vAlign w:val="center"/>
          </w:tcPr>
          <w:p w14:paraId="0E2EA894" w14:textId="77777777" w:rsidR="00326C32" w:rsidRPr="00326C32" w:rsidRDefault="00326C32" w:rsidP="000C6B02">
            <w:pPr>
              <w:contextualSpacing/>
              <w:jc w:val="center"/>
              <w:rPr>
                <w:rFonts w:cs="Arial"/>
                <w:i/>
              </w:rPr>
            </w:pPr>
            <w:r w:rsidRPr="00326C32">
              <w:rPr>
                <w:rFonts w:cs="Arial"/>
                <w:i/>
              </w:rPr>
              <w:t xml:space="preserve">Pupils not eligible for PP (national average) </w:t>
            </w:r>
          </w:p>
        </w:tc>
      </w:tr>
      <w:tr w:rsidR="00326C32" w:rsidRPr="00326C32" w14:paraId="634C52E7" w14:textId="77777777" w:rsidTr="004F00ED">
        <w:trPr>
          <w:trHeight w:hRule="exact" w:val="397"/>
        </w:trPr>
        <w:tc>
          <w:tcPr>
            <w:tcW w:w="8613" w:type="dxa"/>
            <w:gridSpan w:val="3"/>
            <w:tcMar>
              <w:top w:w="57" w:type="dxa"/>
              <w:bottom w:w="57" w:type="dxa"/>
            </w:tcMar>
            <w:vAlign w:val="bottom"/>
          </w:tcPr>
          <w:p w14:paraId="1BB3E449" w14:textId="77777777"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t>
            </w:r>
            <w:proofErr w:type="gramStart"/>
            <w:r>
              <w:rPr>
                <w:rFonts w:cs="Arial"/>
                <w:color w:val="060606"/>
                <w:sz w:val="30"/>
                <w:szCs w:val="30"/>
                <w:lang w:val="en-US"/>
              </w:rPr>
              <w:t>working</w:t>
            </w:r>
            <w:proofErr w:type="gramEnd"/>
            <w:r>
              <w:rPr>
                <w:rFonts w:cs="Arial"/>
                <w:color w:val="060606"/>
                <w:sz w:val="30"/>
                <w:szCs w:val="30"/>
                <w:lang w:val="en-US"/>
              </w:rPr>
              <w:t xml:space="preserve"> at the expected standard in all areas </w:t>
            </w:r>
          </w:p>
          <w:p w14:paraId="108FA42C" w14:textId="21B0E5AE" w:rsidR="00BE07AA" w:rsidRPr="00326C32" w:rsidRDefault="00BE07AA" w:rsidP="000C6B02">
            <w:pPr>
              <w:spacing w:line="276" w:lineRule="auto"/>
              <w:ind w:right="-23"/>
              <w:rPr>
                <w:rFonts w:eastAsia="Arial" w:cs="Arial"/>
                <w:b/>
              </w:rPr>
            </w:pPr>
          </w:p>
        </w:tc>
        <w:tc>
          <w:tcPr>
            <w:tcW w:w="3402" w:type="dxa"/>
            <w:gridSpan w:val="2"/>
            <w:shd w:val="clear" w:color="auto" w:fill="auto"/>
            <w:tcMar>
              <w:top w:w="57" w:type="dxa"/>
              <w:bottom w:w="57" w:type="dxa"/>
            </w:tcMar>
            <w:vAlign w:val="center"/>
          </w:tcPr>
          <w:p w14:paraId="7199F111" w14:textId="66E79B2A" w:rsidR="00326C32" w:rsidRPr="00326C32" w:rsidRDefault="00A73036" w:rsidP="000C6B02">
            <w:pPr>
              <w:ind w:left="187"/>
              <w:jc w:val="center"/>
              <w:rPr>
                <w:rFonts w:cs="Arial"/>
                <w:b/>
              </w:rPr>
            </w:pPr>
            <w:r>
              <w:rPr>
                <w:rFonts w:cs="Arial"/>
                <w:b/>
              </w:rPr>
              <w:t>50%</w:t>
            </w:r>
          </w:p>
        </w:tc>
        <w:tc>
          <w:tcPr>
            <w:tcW w:w="3402" w:type="dxa"/>
            <w:shd w:val="clear" w:color="auto" w:fill="F2F2F2" w:themeFill="background1" w:themeFillShade="F2"/>
            <w:tcMar>
              <w:top w:w="57" w:type="dxa"/>
              <w:bottom w:w="57" w:type="dxa"/>
            </w:tcMar>
          </w:tcPr>
          <w:p w14:paraId="39C20526" w14:textId="2550DB48" w:rsidR="00326C32" w:rsidRPr="003E6D9D" w:rsidRDefault="003E6D9D" w:rsidP="000C6B02">
            <w:pPr>
              <w:jc w:val="center"/>
              <w:rPr>
                <w:rFonts w:cs="Arial"/>
              </w:rPr>
            </w:pPr>
            <w:r>
              <w:rPr>
                <w:rFonts w:cs="Arial"/>
              </w:rPr>
              <w:t>60%</w:t>
            </w:r>
          </w:p>
        </w:tc>
      </w:tr>
      <w:tr w:rsidR="00326C32" w:rsidRPr="00326C32" w14:paraId="6C650D6D" w14:textId="77777777" w:rsidTr="004F00ED">
        <w:trPr>
          <w:trHeight w:hRule="exact" w:val="391"/>
        </w:trPr>
        <w:tc>
          <w:tcPr>
            <w:tcW w:w="8613" w:type="dxa"/>
            <w:gridSpan w:val="3"/>
            <w:tcMar>
              <w:top w:w="57" w:type="dxa"/>
              <w:bottom w:w="57" w:type="dxa"/>
            </w:tcMar>
            <w:vAlign w:val="bottom"/>
          </w:tcPr>
          <w:p w14:paraId="24D751E8" w14:textId="357B5F5B"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t>
            </w:r>
            <w:proofErr w:type="gramStart"/>
            <w:r>
              <w:rPr>
                <w:rFonts w:cs="Arial"/>
                <w:color w:val="060606"/>
                <w:sz w:val="30"/>
                <w:szCs w:val="30"/>
                <w:lang w:val="en-US"/>
              </w:rPr>
              <w:t>working</w:t>
            </w:r>
            <w:proofErr w:type="gramEnd"/>
            <w:r>
              <w:rPr>
                <w:rFonts w:cs="Arial"/>
                <w:color w:val="060606"/>
                <w:sz w:val="30"/>
                <w:szCs w:val="30"/>
                <w:lang w:val="en-US"/>
              </w:rPr>
              <w:t xml:space="preserve"> at the expected standard in reading </w:t>
            </w:r>
          </w:p>
          <w:p w14:paraId="0215486E" w14:textId="1A681343" w:rsidR="00326C32" w:rsidRPr="00326C32" w:rsidRDefault="00326C32" w:rsidP="000C6B02">
            <w:pPr>
              <w:spacing w:line="276" w:lineRule="auto"/>
              <w:ind w:right="-23"/>
              <w:rPr>
                <w:rFonts w:eastAsia="Arial" w:cs="Arial"/>
                <w:b/>
              </w:rPr>
            </w:pPr>
          </w:p>
        </w:tc>
        <w:tc>
          <w:tcPr>
            <w:tcW w:w="3402" w:type="dxa"/>
            <w:gridSpan w:val="2"/>
            <w:shd w:val="clear" w:color="auto" w:fill="auto"/>
            <w:tcMar>
              <w:top w:w="57" w:type="dxa"/>
              <w:bottom w:w="57" w:type="dxa"/>
            </w:tcMar>
            <w:vAlign w:val="center"/>
          </w:tcPr>
          <w:p w14:paraId="058855A4" w14:textId="0401A5B9" w:rsidR="00326C32" w:rsidRPr="00326C32" w:rsidRDefault="00A73036" w:rsidP="000C6B02">
            <w:pPr>
              <w:ind w:left="187"/>
              <w:jc w:val="center"/>
              <w:rPr>
                <w:rFonts w:cs="Arial"/>
                <w:b/>
              </w:rPr>
            </w:pPr>
            <w:r>
              <w:rPr>
                <w:rFonts w:cs="Arial"/>
                <w:b/>
              </w:rPr>
              <w:t>50%</w:t>
            </w:r>
          </w:p>
        </w:tc>
        <w:tc>
          <w:tcPr>
            <w:tcW w:w="3402" w:type="dxa"/>
            <w:shd w:val="clear" w:color="auto" w:fill="F2F2F2" w:themeFill="background1" w:themeFillShade="F2"/>
            <w:tcMar>
              <w:top w:w="57" w:type="dxa"/>
              <w:bottom w:w="57" w:type="dxa"/>
            </w:tcMar>
          </w:tcPr>
          <w:p w14:paraId="5A4A3877" w14:textId="153DFD84" w:rsidR="00326C32" w:rsidRPr="00326C32" w:rsidRDefault="003E6D9D" w:rsidP="000C6B02">
            <w:pPr>
              <w:jc w:val="center"/>
              <w:rPr>
                <w:rFonts w:cs="Arial"/>
                <w:bCs/>
              </w:rPr>
            </w:pPr>
            <w:r>
              <w:rPr>
                <w:rFonts w:cs="Arial"/>
                <w:bCs/>
              </w:rPr>
              <w:t>71%</w:t>
            </w:r>
          </w:p>
        </w:tc>
      </w:tr>
      <w:tr w:rsidR="00326C32" w:rsidRPr="00326C32" w14:paraId="2F876586" w14:textId="77777777" w:rsidTr="004F00ED">
        <w:trPr>
          <w:trHeight w:hRule="exact" w:val="399"/>
        </w:trPr>
        <w:tc>
          <w:tcPr>
            <w:tcW w:w="8613" w:type="dxa"/>
            <w:gridSpan w:val="3"/>
            <w:tcMar>
              <w:top w:w="57" w:type="dxa"/>
              <w:bottom w:w="57" w:type="dxa"/>
            </w:tcMar>
            <w:vAlign w:val="bottom"/>
          </w:tcPr>
          <w:p w14:paraId="5F687909" w14:textId="5539F79B"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t>
            </w:r>
            <w:proofErr w:type="gramStart"/>
            <w:r>
              <w:rPr>
                <w:rFonts w:cs="Arial"/>
                <w:color w:val="060606"/>
                <w:sz w:val="30"/>
                <w:szCs w:val="30"/>
                <w:lang w:val="en-US"/>
              </w:rPr>
              <w:t>working</w:t>
            </w:r>
            <w:proofErr w:type="gramEnd"/>
            <w:r>
              <w:rPr>
                <w:rFonts w:cs="Arial"/>
                <w:color w:val="060606"/>
                <w:sz w:val="30"/>
                <w:szCs w:val="30"/>
                <w:lang w:val="en-US"/>
              </w:rPr>
              <w:t xml:space="preserve"> at the expected standard in writing</w:t>
            </w:r>
          </w:p>
          <w:p w14:paraId="7BC10834" w14:textId="25B7BD05" w:rsidR="00326C32" w:rsidRPr="00326C32" w:rsidRDefault="00326C32" w:rsidP="000C6B02">
            <w:pPr>
              <w:spacing w:line="276" w:lineRule="auto"/>
              <w:ind w:right="-23"/>
              <w:rPr>
                <w:rFonts w:eastAsia="Arial" w:cs="Arial"/>
                <w:b/>
                <w:bCs/>
                <w:color w:val="050505"/>
              </w:rPr>
            </w:pPr>
          </w:p>
        </w:tc>
        <w:tc>
          <w:tcPr>
            <w:tcW w:w="3402" w:type="dxa"/>
            <w:gridSpan w:val="2"/>
            <w:shd w:val="clear" w:color="auto" w:fill="auto"/>
            <w:tcMar>
              <w:top w:w="57" w:type="dxa"/>
              <w:bottom w:w="57" w:type="dxa"/>
            </w:tcMar>
            <w:vAlign w:val="center"/>
          </w:tcPr>
          <w:p w14:paraId="3764AB9A" w14:textId="3B7F1E91" w:rsidR="00326C32" w:rsidRPr="00326C32" w:rsidRDefault="00A73036" w:rsidP="000C6B02">
            <w:pPr>
              <w:ind w:left="187"/>
              <w:jc w:val="center"/>
              <w:rPr>
                <w:rFonts w:cs="Arial"/>
                <w:b/>
              </w:rPr>
            </w:pPr>
            <w:r>
              <w:rPr>
                <w:rFonts w:cs="Arial"/>
                <w:b/>
              </w:rPr>
              <w:t>50%</w:t>
            </w:r>
          </w:p>
        </w:tc>
        <w:tc>
          <w:tcPr>
            <w:tcW w:w="3402" w:type="dxa"/>
            <w:shd w:val="clear" w:color="auto" w:fill="F2F2F2" w:themeFill="background1" w:themeFillShade="F2"/>
            <w:tcMar>
              <w:top w:w="57" w:type="dxa"/>
              <w:bottom w:w="57" w:type="dxa"/>
            </w:tcMar>
          </w:tcPr>
          <w:p w14:paraId="2C17FE66" w14:textId="78530E19" w:rsidR="00326C32" w:rsidRPr="00326C32" w:rsidRDefault="003E6D9D" w:rsidP="000C6B02">
            <w:pPr>
              <w:jc w:val="center"/>
              <w:rPr>
                <w:rFonts w:cs="Arial"/>
                <w:bCs/>
              </w:rPr>
            </w:pPr>
            <w:r>
              <w:rPr>
                <w:rFonts w:cs="Arial"/>
                <w:bCs/>
              </w:rPr>
              <w:t>79%</w:t>
            </w:r>
          </w:p>
        </w:tc>
      </w:tr>
      <w:tr w:rsidR="00326C32" w:rsidRPr="00326C32" w14:paraId="45EF3920" w14:textId="77777777" w:rsidTr="004F00ED">
        <w:trPr>
          <w:trHeight w:hRule="exact" w:val="393"/>
        </w:trPr>
        <w:tc>
          <w:tcPr>
            <w:tcW w:w="8613" w:type="dxa"/>
            <w:gridSpan w:val="3"/>
            <w:tcMar>
              <w:top w:w="57" w:type="dxa"/>
              <w:bottom w:w="57" w:type="dxa"/>
            </w:tcMar>
            <w:vAlign w:val="bottom"/>
          </w:tcPr>
          <w:p w14:paraId="5F6EE614" w14:textId="538D593F" w:rsidR="00A73036" w:rsidRDefault="00A73036" w:rsidP="00A73036">
            <w:pPr>
              <w:widowControl w:val="0"/>
              <w:autoSpaceDE w:val="0"/>
              <w:autoSpaceDN w:val="0"/>
              <w:adjustRightInd w:val="0"/>
              <w:spacing w:line="340" w:lineRule="atLeast"/>
              <w:rPr>
                <w:rFonts w:ascii="Times" w:hAnsi="Times" w:cs="Times"/>
                <w:color w:val="auto"/>
                <w:lang w:val="en-US"/>
              </w:rPr>
            </w:pPr>
            <w:r>
              <w:rPr>
                <w:rFonts w:cs="Arial"/>
                <w:color w:val="060606"/>
                <w:sz w:val="30"/>
                <w:szCs w:val="30"/>
                <w:lang w:val="en-US"/>
              </w:rPr>
              <w:t xml:space="preserve">% </w:t>
            </w:r>
            <w:proofErr w:type="gramStart"/>
            <w:r>
              <w:rPr>
                <w:rFonts w:cs="Arial"/>
                <w:color w:val="060606"/>
                <w:sz w:val="30"/>
                <w:szCs w:val="30"/>
                <w:lang w:val="en-US"/>
              </w:rPr>
              <w:t>working</w:t>
            </w:r>
            <w:proofErr w:type="gramEnd"/>
            <w:r>
              <w:rPr>
                <w:rFonts w:cs="Arial"/>
                <w:color w:val="060606"/>
                <w:sz w:val="30"/>
                <w:szCs w:val="30"/>
                <w:lang w:val="en-US"/>
              </w:rPr>
              <w:t xml:space="preserve"> at the expected standard in mathematics</w:t>
            </w:r>
          </w:p>
          <w:p w14:paraId="784E90AE" w14:textId="14DB2DD4" w:rsidR="00326C32" w:rsidRPr="00326C32" w:rsidRDefault="00326C32" w:rsidP="000C6B02">
            <w:pPr>
              <w:spacing w:line="276" w:lineRule="auto"/>
              <w:ind w:right="-23"/>
              <w:rPr>
                <w:rFonts w:eastAsia="Arial" w:cs="Arial"/>
                <w:b/>
                <w:bCs/>
                <w:color w:val="050505"/>
              </w:rPr>
            </w:pPr>
          </w:p>
        </w:tc>
        <w:tc>
          <w:tcPr>
            <w:tcW w:w="3402" w:type="dxa"/>
            <w:gridSpan w:val="2"/>
            <w:shd w:val="clear" w:color="auto" w:fill="auto"/>
            <w:tcMar>
              <w:top w:w="57" w:type="dxa"/>
              <w:bottom w:w="57" w:type="dxa"/>
            </w:tcMar>
            <w:vAlign w:val="center"/>
          </w:tcPr>
          <w:p w14:paraId="79115C97" w14:textId="16C479B2" w:rsidR="00326C32" w:rsidRPr="00326C32" w:rsidRDefault="00A73036" w:rsidP="000C6B02">
            <w:pPr>
              <w:ind w:left="187"/>
              <w:jc w:val="center"/>
              <w:rPr>
                <w:rFonts w:cs="Arial"/>
                <w:b/>
              </w:rPr>
            </w:pPr>
            <w:r>
              <w:rPr>
                <w:rFonts w:cs="Arial"/>
                <w:b/>
              </w:rPr>
              <w:t>100%</w:t>
            </w:r>
          </w:p>
        </w:tc>
        <w:tc>
          <w:tcPr>
            <w:tcW w:w="3402" w:type="dxa"/>
            <w:shd w:val="clear" w:color="auto" w:fill="F2F2F2" w:themeFill="background1" w:themeFillShade="F2"/>
            <w:tcMar>
              <w:top w:w="57" w:type="dxa"/>
              <w:bottom w:w="57" w:type="dxa"/>
            </w:tcMar>
          </w:tcPr>
          <w:p w14:paraId="2A1A16F3" w14:textId="063367F4" w:rsidR="00326C32" w:rsidRPr="00326C32" w:rsidRDefault="003E6D9D" w:rsidP="000C6B02">
            <w:pPr>
              <w:jc w:val="center"/>
              <w:rPr>
                <w:rFonts w:cs="Arial"/>
                <w:bCs/>
              </w:rPr>
            </w:pPr>
            <w:r>
              <w:rPr>
                <w:rFonts w:cs="Arial"/>
                <w:bCs/>
              </w:rPr>
              <w:t>75%</w:t>
            </w:r>
          </w:p>
        </w:tc>
      </w:tr>
      <w:tr w:rsidR="00326C32" w:rsidRPr="00326C32" w14:paraId="7A755DDA" w14:textId="77777777" w:rsidTr="00531CFD">
        <w:trPr>
          <w:trHeight w:hRule="exact" w:val="340"/>
        </w:trPr>
        <w:tc>
          <w:tcPr>
            <w:tcW w:w="15417" w:type="dxa"/>
            <w:gridSpan w:val="6"/>
            <w:shd w:val="clear" w:color="auto" w:fill="CFDCE3"/>
            <w:tcMar>
              <w:top w:w="57" w:type="dxa"/>
              <w:bottom w:w="57" w:type="dxa"/>
            </w:tcMar>
          </w:tcPr>
          <w:p w14:paraId="1BDFF98D" w14:textId="4BCE77CF"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Barriers to future attainment (for pupils eligible for PP)</w:t>
            </w:r>
          </w:p>
        </w:tc>
      </w:tr>
      <w:tr w:rsidR="00326C32" w:rsidRPr="00326C32" w14:paraId="6EDED614" w14:textId="77777777" w:rsidTr="00531CFD">
        <w:trPr>
          <w:trHeight w:hRule="exact" w:val="340"/>
        </w:trPr>
        <w:tc>
          <w:tcPr>
            <w:tcW w:w="15417" w:type="dxa"/>
            <w:gridSpan w:val="6"/>
            <w:shd w:val="clear" w:color="auto" w:fill="CFDCE3"/>
            <w:tcMar>
              <w:top w:w="57" w:type="dxa"/>
              <w:bottom w:w="57" w:type="dxa"/>
            </w:tcMar>
          </w:tcPr>
          <w:p w14:paraId="039E66EA" w14:textId="0561C5EC" w:rsidR="00326C32" w:rsidRPr="00326C32" w:rsidRDefault="00326C32" w:rsidP="00D04B89">
            <w:pPr>
              <w:rPr>
                <w:rFonts w:cs="Arial"/>
                <w:b/>
              </w:rPr>
            </w:pPr>
            <w:r w:rsidRPr="00326C32">
              <w:rPr>
                <w:rFonts w:cs="Arial"/>
                <w:b/>
              </w:rPr>
              <w:t xml:space="preserve">In-school barriers </w:t>
            </w:r>
            <w:r w:rsidR="00B40979" w:rsidRPr="00B40979">
              <w:rPr>
                <w:rFonts w:cs="Arial"/>
                <w:i/>
              </w:rPr>
              <w:t>(issues to be addressed in school, such as poor oral language skills)</w:t>
            </w:r>
          </w:p>
        </w:tc>
      </w:tr>
      <w:tr w:rsidR="00326C32" w:rsidRPr="00326C32" w14:paraId="7F810191" w14:textId="77777777" w:rsidTr="00531CFD">
        <w:trPr>
          <w:trHeight w:hRule="exact" w:val="340"/>
        </w:trPr>
        <w:tc>
          <w:tcPr>
            <w:tcW w:w="862" w:type="dxa"/>
            <w:gridSpan w:val="2"/>
            <w:tcMar>
              <w:top w:w="57" w:type="dxa"/>
              <w:bottom w:w="57" w:type="dxa"/>
            </w:tcMar>
          </w:tcPr>
          <w:p w14:paraId="75C7AA82"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07E53723" w14:textId="0F516936" w:rsidR="00326C32" w:rsidRPr="00326C32" w:rsidRDefault="006C0508" w:rsidP="006C0508">
            <w:pPr>
              <w:rPr>
                <w:rFonts w:cs="Arial"/>
              </w:rPr>
            </w:pPr>
            <w:r>
              <w:rPr>
                <w:rFonts w:cs="Arial"/>
              </w:rPr>
              <w:t>Poor reading and writing skills - language</w:t>
            </w:r>
          </w:p>
        </w:tc>
      </w:tr>
      <w:tr w:rsidR="00326C32" w:rsidRPr="00326C32" w14:paraId="597E1C73" w14:textId="77777777" w:rsidTr="00531CFD">
        <w:trPr>
          <w:trHeight w:hRule="exact" w:val="340"/>
        </w:trPr>
        <w:tc>
          <w:tcPr>
            <w:tcW w:w="862" w:type="dxa"/>
            <w:gridSpan w:val="2"/>
            <w:tcMar>
              <w:top w:w="57" w:type="dxa"/>
              <w:bottom w:w="57" w:type="dxa"/>
            </w:tcMar>
          </w:tcPr>
          <w:p w14:paraId="13261F4D" w14:textId="77777777" w:rsidR="00326C32" w:rsidRPr="00326C32" w:rsidRDefault="00326C32" w:rsidP="00AD1C4B">
            <w:pPr>
              <w:pStyle w:val="ListParagraph"/>
              <w:numPr>
                <w:ilvl w:val="0"/>
                <w:numId w:val="25"/>
              </w:numPr>
              <w:tabs>
                <w:tab w:val="left" w:pos="75"/>
              </w:tabs>
              <w:spacing w:after="0" w:line="240" w:lineRule="auto"/>
              <w:ind w:left="426" w:hanging="335"/>
              <w:contextualSpacing w:val="0"/>
              <w:rPr>
                <w:rFonts w:cs="Arial"/>
                <w:b/>
              </w:rPr>
            </w:pPr>
          </w:p>
        </w:tc>
        <w:tc>
          <w:tcPr>
            <w:tcW w:w="14555" w:type="dxa"/>
            <w:gridSpan w:val="4"/>
          </w:tcPr>
          <w:p w14:paraId="388B77C2" w14:textId="120E560E" w:rsidR="00326C32" w:rsidRPr="00326C32" w:rsidRDefault="006C0508" w:rsidP="00D04B89">
            <w:pPr>
              <w:rPr>
                <w:rFonts w:cs="Arial"/>
              </w:rPr>
            </w:pPr>
            <w:r>
              <w:rPr>
                <w:rFonts w:cs="Arial"/>
              </w:rPr>
              <w:t>Low levels of self esteem</w:t>
            </w:r>
          </w:p>
        </w:tc>
      </w:tr>
      <w:tr w:rsidR="00326C32" w:rsidRPr="00326C32" w14:paraId="79E4DAC7" w14:textId="77777777" w:rsidTr="00531CFD">
        <w:trPr>
          <w:trHeight w:hRule="exact" w:val="340"/>
        </w:trPr>
        <w:tc>
          <w:tcPr>
            <w:tcW w:w="862" w:type="dxa"/>
            <w:gridSpan w:val="2"/>
            <w:tcMar>
              <w:top w:w="57" w:type="dxa"/>
              <w:bottom w:w="57" w:type="dxa"/>
            </w:tcMar>
          </w:tcPr>
          <w:p w14:paraId="561652D9" w14:textId="77777777" w:rsidR="00326C32" w:rsidRPr="00326C32" w:rsidRDefault="00326C32" w:rsidP="00D04B89">
            <w:pPr>
              <w:tabs>
                <w:tab w:val="left" w:pos="75"/>
              </w:tabs>
              <w:ind w:left="426" w:hanging="335"/>
              <w:rPr>
                <w:rFonts w:cs="Arial"/>
                <w:b/>
              </w:rPr>
            </w:pPr>
            <w:r w:rsidRPr="00326C32">
              <w:rPr>
                <w:rFonts w:cs="Arial"/>
                <w:b/>
              </w:rPr>
              <w:t>C.</w:t>
            </w:r>
          </w:p>
        </w:tc>
        <w:tc>
          <w:tcPr>
            <w:tcW w:w="14555" w:type="dxa"/>
            <w:gridSpan w:val="4"/>
          </w:tcPr>
          <w:p w14:paraId="31753E54" w14:textId="6B663FA8" w:rsidR="00326C32" w:rsidRPr="00326C32" w:rsidRDefault="006C0508" w:rsidP="006C0508">
            <w:pPr>
              <w:rPr>
                <w:rFonts w:cs="Arial"/>
              </w:rPr>
            </w:pPr>
            <w:r>
              <w:rPr>
                <w:rFonts w:cs="Arial"/>
              </w:rPr>
              <w:t>Poor mathematical skills</w:t>
            </w:r>
          </w:p>
        </w:tc>
      </w:tr>
      <w:tr w:rsidR="00326C32" w:rsidRPr="00326C32" w14:paraId="2427F1B6" w14:textId="77777777" w:rsidTr="00531CFD">
        <w:trPr>
          <w:trHeight w:hRule="exact" w:val="340"/>
        </w:trPr>
        <w:tc>
          <w:tcPr>
            <w:tcW w:w="15417" w:type="dxa"/>
            <w:gridSpan w:val="6"/>
            <w:shd w:val="clear" w:color="auto" w:fill="CFDCE3"/>
            <w:tcMar>
              <w:top w:w="57" w:type="dxa"/>
              <w:bottom w:w="57" w:type="dxa"/>
            </w:tcMar>
          </w:tcPr>
          <w:p w14:paraId="5BAA0252" w14:textId="4F4E4A23" w:rsidR="00326C32" w:rsidRPr="00326C32" w:rsidRDefault="00326C32" w:rsidP="00D04B89">
            <w:pPr>
              <w:ind w:left="426"/>
              <w:rPr>
                <w:rFonts w:cs="Arial"/>
                <w:b/>
              </w:rPr>
            </w:pPr>
            <w:r w:rsidRPr="00326C32">
              <w:rPr>
                <w:rFonts w:cs="Arial"/>
                <w:b/>
              </w:rPr>
              <w:t xml:space="preserve">External barriers </w:t>
            </w:r>
            <w:r w:rsidR="00B40979" w:rsidRPr="00B40979">
              <w:rPr>
                <w:rFonts w:cs="Arial"/>
                <w:i/>
              </w:rPr>
              <w:t>(issues which also require action outside school, such as low attendance rates)</w:t>
            </w:r>
          </w:p>
        </w:tc>
      </w:tr>
      <w:tr w:rsidR="00326C32" w:rsidRPr="00326C32" w14:paraId="5BB14E16" w14:textId="77777777" w:rsidTr="00531CFD">
        <w:trPr>
          <w:trHeight w:hRule="exact" w:val="340"/>
        </w:trPr>
        <w:tc>
          <w:tcPr>
            <w:tcW w:w="862" w:type="dxa"/>
            <w:gridSpan w:val="2"/>
            <w:tcMar>
              <w:top w:w="57" w:type="dxa"/>
              <w:bottom w:w="57" w:type="dxa"/>
            </w:tcMar>
          </w:tcPr>
          <w:p w14:paraId="2B709881" w14:textId="77777777" w:rsidR="00326C32" w:rsidRPr="00326C32" w:rsidRDefault="00326C32" w:rsidP="00D04B89">
            <w:pPr>
              <w:tabs>
                <w:tab w:val="left" w:pos="60"/>
                <w:tab w:val="left" w:pos="284"/>
              </w:tabs>
              <w:ind w:left="426" w:hanging="321"/>
              <w:rPr>
                <w:rFonts w:cs="Arial"/>
                <w:b/>
              </w:rPr>
            </w:pPr>
            <w:r w:rsidRPr="00326C32">
              <w:rPr>
                <w:rFonts w:cs="Arial"/>
                <w:b/>
              </w:rPr>
              <w:t xml:space="preserve">D. </w:t>
            </w:r>
          </w:p>
        </w:tc>
        <w:tc>
          <w:tcPr>
            <w:tcW w:w="14555" w:type="dxa"/>
            <w:gridSpan w:val="4"/>
          </w:tcPr>
          <w:p w14:paraId="199747FC" w14:textId="579C7D50" w:rsidR="00326C32" w:rsidRPr="00326C32" w:rsidRDefault="006C0508" w:rsidP="00A470D0">
            <w:pPr>
              <w:rPr>
                <w:rFonts w:cs="Arial"/>
              </w:rPr>
            </w:pPr>
            <w:r>
              <w:rPr>
                <w:rFonts w:cs="Arial"/>
              </w:rPr>
              <w:t xml:space="preserve">Equal access to </w:t>
            </w:r>
            <w:r w:rsidR="00A470D0">
              <w:rPr>
                <w:rFonts w:cs="Arial"/>
              </w:rPr>
              <w:t>funded activities</w:t>
            </w:r>
          </w:p>
        </w:tc>
      </w:tr>
      <w:tr w:rsidR="00326C32" w:rsidRPr="00326C32" w14:paraId="4C831214" w14:textId="77777777" w:rsidTr="00531CFD">
        <w:trPr>
          <w:trHeight w:hRule="exact" w:val="340"/>
        </w:trPr>
        <w:tc>
          <w:tcPr>
            <w:tcW w:w="11524" w:type="dxa"/>
            <w:gridSpan w:val="4"/>
            <w:shd w:val="clear" w:color="auto" w:fill="CFDCE3"/>
            <w:tcMar>
              <w:top w:w="57" w:type="dxa"/>
              <w:bottom w:w="57" w:type="dxa"/>
            </w:tcMar>
          </w:tcPr>
          <w:p w14:paraId="6C8269FB" w14:textId="62997F3B" w:rsidR="00326C32" w:rsidRPr="00326C32" w:rsidRDefault="00A86089" w:rsidP="00A86089">
            <w:pPr>
              <w:pStyle w:val="ListParagraph"/>
              <w:numPr>
                <w:ilvl w:val="0"/>
                <w:numId w:val="28"/>
              </w:numPr>
              <w:ind w:left="567"/>
              <w:rPr>
                <w:rFonts w:cs="Arial"/>
                <w:b/>
              </w:rPr>
            </w:pPr>
            <w:r>
              <w:rPr>
                <w:rFonts w:cs="Arial"/>
                <w:b/>
              </w:rPr>
              <w:t>Desired o</w:t>
            </w:r>
            <w:r w:rsidR="00326C32" w:rsidRPr="00326C32">
              <w:rPr>
                <w:rFonts w:cs="Arial"/>
                <w:b/>
              </w:rPr>
              <w:t xml:space="preserve">utcomes </w:t>
            </w:r>
            <w:r w:rsidR="00326C32" w:rsidRPr="00326C32">
              <w:rPr>
                <w:rFonts w:cs="Arial"/>
                <w:i/>
              </w:rPr>
              <w:t>(Desired outcomes and how they will be measured)</w:t>
            </w:r>
          </w:p>
        </w:tc>
        <w:tc>
          <w:tcPr>
            <w:tcW w:w="3893" w:type="dxa"/>
            <w:gridSpan w:val="2"/>
            <w:shd w:val="clear" w:color="auto" w:fill="CFDCE3"/>
          </w:tcPr>
          <w:p w14:paraId="6228A65C" w14:textId="77777777" w:rsidR="00326C32" w:rsidRPr="00326C32" w:rsidRDefault="00326C32" w:rsidP="00D04B89">
            <w:pPr>
              <w:rPr>
                <w:rFonts w:cs="Arial"/>
                <w:b/>
              </w:rPr>
            </w:pPr>
            <w:r w:rsidRPr="00326C32">
              <w:rPr>
                <w:rFonts w:cs="Arial"/>
                <w:b/>
              </w:rPr>
              <w:t xml:space="preserve">Success criteria </w:t>
            </w:r>
          </w:p>
        </w:tc>
      </w:tr>
      <w:tr w:rsidR="00326C32" w:rsidRPr="00326C32" w14:paraId="2F5DB705" w14:textId="77777777" w:rsidTr="00531CFD">
        <w:trPr>
          <w:trHeight w:hRule="exact" w:val="340"/>
        </w:trPr>
        <w:tc>
          <w:tcPr>
            <w:tcW w:w="817" w:type="dxa"/>
            <w:tcMar>
              <w:top w:w="57" w:type="dxa"/>
              <w:bottom w:w="57" w:type="dxa"/>
            </w:tcMar>
          </w:tcPr>
          <w:p w14:paraId="5B59705E" w14:textId="77777777" w:rsidR="00326C32" w:rsidRPr="00326C32" w:rsidRDefault="00326C32"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11389D98" w14:textId="121388E8" w:rsidR="00326C32" w:rsidRPr="00326C32" w:rsidRDefault="00A470D0" w:rsidP="00D04B89">
            <w:pPr>
              <w:rPr>
                <w:rFonts w:cs="Arial"/>
              </w:rPr>
            </w:pPr>
            <w:r>
              <w:rPr>
                <w:rFonts w:cs="Arial"/>
              </w:rPr>
              <w:t xml:space="preserve">Equal levels of reading and writing </w:t>
            </w:r>
          </w:p>
        </w:tc>
        <w:tc>
          <w:tcPr>
            <w:tcW w:w="3893" w:type="dxa"/>
            <w:gridSpan w:val="2"/>
          </w:tcPr>
          <w:p w14:paraId="440282B8" w14:textId="37BFADF1" w:rsidR="00326C32" w:rsidRPr="00A470D0" w:rsidRDefault="00A470D0" w:rsidP="00D04B89">
            <w:pPr>
              <w:rPr>
                <w:rFonts w:cs="Arial"/>
                <w:sz w:val="20"/>
                <w:szCs w:val="20"/>
              </w:rPr>
            </w:pPr>
            <w:r w:rsidRPr="00A470D0">
              <w:rPr>
                <w:rFonts w:cs="Arial"/>
                <w:sz w:val="20"/>
                <w:szCs w:val="20"/>
              </w:rPr>
              <w:t xml:space="preserve">Equal end of year outcomes to non PP </w:t>
            </w:r>
            <w:proofErr w:type="spellStart"/>
            <w:r w:rsidRPr="00A470D0">
              <w:rPr>
                <w:rFonts w:cs="Arial"/>
                <w:sz w:val="20"/>
                <w:szCs w:val="20"/>
              </w:rPr>
              <w:t>pu</w:t>
            </w:r>
            <w:proofErr w:type="gramStart"/>
            <w:r w:rsidRPr="00A470D0">
              <w:rPr>
                <w:rFonts w:cs="Arial"/>
                <w:sz w:val="20"/>
                <w:szCs w:val="20"/>
              </w:rPr>
              <w:t>;ls</w:t>
            </w:r>
            <w:proofErr w:type="spellEnd"/>
            <w:proofErr w:type="gramEnd"/>
          </w:p>
        </w:tc>
      </w:tr>
      <w:tr w:rsidR="00A470D0" w:rsidRPr="00326C32" w14:paraId="34313303" w14:textId="77777777" w:rsidTr="00531CFD">
        <w:trPr>
          <w:trHeight w:hRule="exact" w:val="340"/>
        </w:trPr>
        <w:tc>
          <w:tcPr>
            <w:tcW w:w="817" w:type="dxa"/>
            <w:tcMar>
              <w:top w:w="57" w:type="dxa"/>
              <w:bottom w:w="57" w:type="dxa"/>
            </w:tcMar>
          </w:tcPr>
          <w:p w14:paraId="3942FD0E"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59F2CB71" w14:textId="1277DB7D" w:rsidR="00A470D0" w:rsidRPr="00326C32" w:rsidRDefault="00A470D0" w:rsidP="00D04B89">
            <w:pPr>
              <w:rPr>
                <w:rFonts w:cs="Arial"/>
              </w:rPr>
            </w:pPr>
            <w:r>
              <w:rPr>
                <w:rFonts w:cs="Arial"/>
              </w:rPr>
              <w:t>Equal levels of mathematics</w:t>
            </w:r>
          </w:p>
        </w:tc>
        <w:tc>
          <w:tcPr>
            <w:tcW w:w="3893" w:type="dxa"/>
            <w:gridSpan w:val="2"/>
          </w:tcPr>
          <w:p w14:paraId="52738138" w14:textId="23AC0F8C" w:rsidR="00A470D0" w:rsidRPr="00326C32" w:rsidRDefault="00A470D0" w:rsidP="00D04B89">
            <w:pPr>
              <w:rPr>
                <w:rFonts w:cs="Arial"/>
              </w:rPr>
            </w:pPr>
            <w:r w:rsidRPr="00A470D0">
              <w:rPr>
                <w:rFonts w:cs="Arial"/>
                <w:sz w:val="20"/>
                <w:szCs w:val="20"/>
              </w:rPr>
              <w:t xml:space="preserve">Equal end of year outcomes to non PP </w:t>
            </w:r>
            <w:proofErr w:type="spellStart"/>
            <w:r w:rsidRPr="00A470D0">
              <w:rPr>
                <w:rFonts w:cs="Arial"/>
                <w:sz w:val="20"/>
                <w:szCs w:val="20"/>
              </w:rPr>
              <w:t>pu</w:t>
            </w:r>
            <w:proofErr w:type="gramStart"/>
            <w:r w:rsidRPr="00A470D0">
              <w:rPr>
                <w:rFonts w:cs="Arial"/>
                <w:sz w:val="20"/>
                <w:szCs w:val="20"/>
              </w:rPr>
              <w:t>;ls</w:t>
            </w:r>
            <w:proofErr w:type="spellEnd"/>
            <w:proofErr w:type="gramEnd"/>
          </w:p>
        </w:tc>
      </w:tr>
      <w:tr w:rsidR="00A470D0" w:rsidRPr="00326C32" w14:paraId="1F86F069" w14:textId="77777777" w:rsidTr="00A470D0">
        <w:trPr>
          <w:trHeight w:hRule="exact" w:val="1288"/>
        </w:trPr>
        <w:tc>
          <w:tcPr>
            <w:tcW w:w="817" w:type="dxa"/>
            <w:tcMar>
              <w:top w:w="57" w:type="dxa"/>
              <w:bottom w:w="57" w:type="dxa"/>
            </w:tcMar>
          </w:tcPr>
          <w:p w14:paraId="5E7EC29E"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3FFD2102" w14:textId="1B2C0E86" w:rsidR="00A470D0" w:rsidRPr="00326C32" w:rsidRDefault="00A470D0" w:rsidP="00D04B89">
            <w:pPr>
              <w:rPr>
                <w:rFonts w:cs="Arial"/>
              </w:rPr>
            </w:pPr>
            <w:r>
              <w:rPr>
                <w:rFonts w:cs="Arial"/>
              </w:rPr>
              <w:t>Increased levels of self esteem enabling pupils to access their learning</w:t>
            </w:r>
          </w:p>
        </w:tc>
        <w:tc>
          <w:tcPr>
            <w:tcW w:w="3893" w:type="dxa"/>
            <w:gridSpan w:val="2"/>
          </w:tcPr>
          <w:p w14:paraId="5259C491" w14:textId="77777777" w:rsidR="00A470D0" w:rsidRDefault="00A470D0" w:rsidP="00A470D0">
            <w:pPr>
              <w:widowControl w:val="0"/>
              <w:autoSpaceDE w:val="0"/>
              <w:autoSpaceDN w:val="0"/>
              <w:adjustRightInd w:val="0"/>
              <w:spacing w:after="0" w:line="240" w:lineRule="auto"/>
              <w:rPr>
                <w:rFonts w:ascii="Symbol" w:hAnsi="Symbol" w:cs="Symbol"/>
                <w:color w:val="0C0C0C"/>
                <w:sz w:val="20"/>
                <w:szCs w:val="20"/>
                <w:lang w:val="en-US"/>
              </w:rPr>
            </w:pPr>
            <w:r w:rsidRPr="00A470D0">
              <w:rPr>
                <w:rFonts w:cs="Arial"/>
                <w:color w:val="0C0C0C"/>
                <w:sz w:val="20"/>
                <w:szCs w:val="20"/>
                <w:lang w:val="en-US"/>
              </w:rPr>
              <w:t>Positive teacher feedback in pupil progress meetings </w:t>
            </w:r>
          </w:p>
          <w:p w14:paraId="4643FDB0" w14:textId="6AB7A1B7" w:rsidR="00A470D0" w:rsidRDefault="00A470D0" w:rsidP="00A470D0">
            <w:pPr>
              <w:widowControl w:val="0"/>
              <w:autoSpaceDE w:val="0"/>
              <w:autoSpaceDN w:val="0"/>
              <w:adjustRightInd w:val="0"/>
              <w:spacing w:after="0" w:line="240" w:lineRule="auto"/>
              <w:rPr>
                <w:rFonts w:ascii="Symbol" w:hAnsi="Symbol" w:cs="Symbol"/>
                <w:color w:val="0C0C0C"/>
                <w:sz w:val="20"/>
                <w:szCs w:val="20"/>
                <w:lang w:val="en-US"/>
              </w:rPr>
            </w:pPr>
            <w:r w:rsidRPr="00A470D0">
              <w:rPr>
                <w:rFonts w:cs="Arial"/>
                <w:color w:val="0C0C0C"/>
                <w:sz w:val="20"/>
                <w:szCs w:val="20"/>
                <w:lang w:val="en-US"/>
              </w:rPr>
              <w:t>Positive parental feedback in parents evening discussions </w:t>
            </w:r>
          </w:p>
          <w:p w14:paraId="331D91D8" w14:textId="21C3C74B" w:rsidR="00A470D0" w:rsidRPr="00A470D0" w:rsidRDefault="00A470D0" w:rsidP="00A470D0">
            <w:pPr>
              <w:widowControl w:val="0"/>
              <w:autoSpaceDE w:val="0"/>
              <w:autoSpaceDN w:val="0"/>
              <w:adjustRightInd w:val="0"/>
              <w:spacing w:after="0" w:line="240" w:lineRule="auto"/>
              <w:rPr>
                <w:rFonts w:ascii="Times" w:hAnsi="Times" w:cs="Times"/>
                <w:color w:val="auto"/>
                <w:sz w:val="20"/>
                <w:szCs w:val="20"/>
                <w:lang w:val="en-US"/>
              </w:rPr>
            </w:pPr>
            <w:r>
              <w:rPr>
                <w:rFonts w:cs="Arial"/>
                <w:color w:val="0C0C0C"/>
                <w:sz w:val="20"/>
                <w:szCs w:val="20"/>
                <w:lang w:val="en-US"/>
              </w:rPr>
              <w:t>P</w:t>
            </w:r>
            <w:r w:rsidRPr="00A470D0">
              <w:rPr>
                <w:rFonts w:cs="Arial"/>
                <w:color w:val="0C0C0C"/>
                <w:sz w:val="20"/>
                <w:szCs w:val="20"/>
                <w:lang w:val="en-US"/>
              </w:rPr>
              <w:t xml:space="preserve">ositive pupil survey results </w:t>
            </w:r>
          </w:p>
          <w:p w14:paraId="6CE81BFF" w14:textId="77777777" w:rsidR="00A470D0" w:rsidRPr="00A470D0" w:rsidRDefault="00A470D0" w:rsidP="00A470D0">
            <w:pPr>
              <w:spacing w:after="0" w:line="240" w:lineRule="auto"/>
              <w:rPr>
                <w:rFonts w:cs="Arial"/>
                <w:sz w:val="20"/>
                <w:szCs w:val="20"/>
              </w:rPr>
            </w:pPr>
          </w:p>
        </w:tc>
      </w:tr>
      <w:tr w:rsidR="00A470D0" w:rsidRPr="00326C32" w14:paraId="1AE548E6" w14:textId="77777777" w:rsidTr="00531CFD">
        <w:trPr>
          <w:trHeight w:hRule="exact" w:val="340"/>
        </w:trPr>
        <w:tc>
          <w:tcPr>
            <w:tcW w:w="817" w:type="dxa"/>
            <w:tcMar>
              <w:top w:w="57" w:type="dxa"/>
              <w:bottom w:w="57" w:type="dxa"/>
            </w:tcMar>
          </w:tcPr>
          <w:p w14:paraId="16C1BFD8" w14:textId="77777777" w:rsidR="00A470D0" w:rsidRPr="00326C32" w:rsidRDefault="00A470D0" w:rsidP="00AD1C4B">
            <w:pPr>
              <w:pStyle w:val="ListParagraph"/>
              <w:numPr>
                <w:ilvl w:val="0"/>
                <w:numId w:val="29"/>
              </w:numPr>
              <w:tabs>
                <w:tab w:val="left" w:pos="142"/>
              </w:tabs>
              <w:spacing w:after="0" w:line="240" w:lineRule="auto"/>
              <w:ind w:left="426"/>
              <w:contextualSpacing w:val="0"/>
              <w:jc w:val="both"/>
              <w:rPr>
                <w:rFonts w:cs="Arial"/>
                <w:b/>
              </w:rPr>
            </w:pPr>
          </w:p>
        </w:tc>
        <w:tc>
          <w:tcPr>
            <w:tcW w:w="10707" w:type="dxa"/>
            <w:gridSpan w:val="3"/>
            <w:tcMar>
              <w:top w:w="57" w:type="dxa"/>
              <w:bottom w:w="57" w:type="dxa"/>
            </w:tcMar>
          </w:tcPr>
          <w:p w14:paraId="21E970D3" w14:textId="0435E26E" w:rsidR="00A470D0" w:rsidRPr="00326C32" w:rsidRDefault="00A470D0" w:rsidP="00D04B89">
            <w:pPr>
              <w:rPr>
                <w:rFonts w:cs="Arial"/>
              </w:rPr>
            </w:pPr>
            <w:r>
              <w:rPr>
                <w:rFonts w:cs="Arial"/>
              </w:rPr>
              <w:t>Equal access to funded activities</w:t>
            </w:r>
          </w:p>
        </w:tc>
        <w:tc>
          <w:tcPr>
            <w:tcW w:w="3893" w:type="dxa"/>
            <w:gridSpan w:val="2"/>
          </w:tcPr>
          <w:p w14:paraId="139A20B4" w14:textId="5A27E396" w:rsidR="00A470D0" w:rsidRPr="00A470D0" w:rsidRDefault="00A470D0" w:rsidP="00D04B89">
            <w:pPr>
              <w:rPr>
                <w:rFonts w:cs="Arial"/>
                <w:sz w:val="20"/>
                <w:szCs w:val="20"/>
              </w:rPr>
            </w:pPr>
            <w:r w:rsidRPr="00A470D0">
              <w:rPr>
                <w:rFonts w:cs="Arial"/>
                <w:sz w:val="20"/>
                <w:szCs w:val="20"/>
              </w:rPr>
              <w:t>All c</w:t>
            </w:r>
            <w:r>
              <w:rPr>
                <w:rFonts w:cs="Arial"/>
                <w:sz w:val="20"/>
                <w:szCs w:val="20"/>
              </w:rPr>
              <w:t>hildren accessing funded activitie</w:t>
            </w:r>
            <w:r w:rsidRPr="00A470D0">
              <w:rPr>
                <w:rFonts w:cs="Arial"/>
                <w:sz w:val="20"/>
                <w:szCs w:val="20"/>
              </w:rPr>
              <w:t>s</w:t>
            </w:r>
          </w:p>
        </w:tc>
      </w:tr>
    </w:tbl>
    <w:p w14:paraId="692A592C" w14:textId="75B21F9B"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425"/>
        <w:gridCol w:w="1701"/>
        <w:gridCol w:w="3544"/>
        <w:gridCol w:w="3260"/>
        <w:gridCol w:w="1417"/>
        <w:gridCol w:w="2835"/>
      </w:tblGrid>
      <w:tr w:rsidR="00326C32" w:rsidRPr="00326C32" w14:paraId="14E29131" w14:textId="77777777" w:rsidTr="00531CFD">
        <w:trPr>
          <w:trHeight w:hRule="exact" w:val="340"/>
        </w:trPr>
        <w:tc>
          <w:tcPr>
            <w:tcW w:w="15417" w:type="dxa"/>
            <w:gridSpan w:val="7"/>
            <w:shd w:val="clear" w:color="auto" w:fill="CFDCE3"/>
            <w:tcMar>
              <w:top w:w="57" w:type="dxa"/>
              <w:bottom w:w="57" w:type="dxa"/>
            </w:tcMar>
          </w:tcPr>
          <w:p w14:paraId="18ABE0FA" w14:textId="2CC4E238"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Planned expenditure </w:t>
            </w:r>
          </w:p>
        </w:tc>
      </w:tr>
      <w:tr w:rsidR="00326C32" w:rsidRPr="00326C32" w14:paraId="76B621BC" w14:textId="77777777" w:rsidTr="004F00ED">
        <w:trPr>
          <w:trHeight w:hRule="exact" w:val="378"/>
        </w:trPr>
        <w:tc>
          <w:tcPr>
            <w:tcW w:w="2660" w:type="dxa"/>
            <w:gridSpan w:val="2"/>
            <w:shd w:val="clear" w:color="auto" w:fill="auto"/>
            <w:tcMar>
              <w:top w:w="57" w:type="dxa"/>
              <w:bottom w:w="57" w:type="dxa"/>
            </w:tcMar>
          </w:tcPr>
          <w:p w14:paraId="52E8CB62" w14:textId="77777777" w:rsidR="00326C32" w:rsidRPr="00326C32" w:rsidRDefault="00326C32" w:rsidP="000C6B02">
            <w:pPr>
              <w:pStyle w:val="ListParagraph"/>
              <w:spacing w:after="360"/>
              <w:ind w:left="0"/>
              <w:contextualSpacing w:val="0"/>
              <w:rPr>
                <w:rFonts w:cs="Arial"/>
                <w:b/>
              </w:rPr>
            </w:pPr>
            <w:r w:rsidRPr="00326C32">
              <w:rPr>
                <w:rFonts w:cs="Arial"/>
                <w:b/>
              </w:rPr>
              <w:t>Academic year</w:t>
            </w:r>
          </w:p>
        </w:tc>
        <w:tc>
          <w:tcPr>
            <w:tcW w:w="12757" w:type="dxa"/>
            <w:gridSpan w:val="5"/>
            <w:shd w:val="clear" w:color="auto" w:fill="auto"/>
          </w:tcPr>
          <w:p w14:paraId="47CF4C7D" w14:textId="4752D093" w:rsidR="00326C32" w:rsidRPr="00326C32" w:rsidRDefault="00A470D0" w:rsidP="000C6B02">
            <w:pPr>
              <w:pStyle w:val="ListParagraph"/>
              <w:numPr>
                <w:ilvl w:val="0"/>
                <w:numId w:val="0"/>
              </w:numPr>
              <w:spacing w:after="360"/>
              <w:ind w:left="426"/>
              <w:contextualSpacing w:val="0"/>
              <w:rPr>
                <w:rFonts w:cs="Arial"/>
                <w:b/>
              </w:rPr>
            </w:pPr>
            <w:r>
              <w:rPr>
                <w:rFonts w:cs="Arial"/>
                <w:b/>
              </w:rPr>
              <w:t>2017 - 2018</w:t>
            </w:r>
          </w:p>
        </w:tc>
      </w:tr>
      <w:tr w:rsidR="00326C32" w:rsidRPr="00326C32" w14:paraId="610DD8D4" w14:textId="77777777" w:rsidTr="004F00ED">
        <w:trPr>
          <w:trHeight w:hRule="exact" w:val="795"/>
        </w:trPr>
        <w:tc>
          <w:tcPr>
            <w:tcW w:w="15417" w:type="dxa"/>
            <w:gridSpan w:val="7"/>
            <w:shd w:val="clear" w:color="auto" w:fill="CFDCE3"/>
            <w:tcMar>
              <w:top w:w="57" w:type="dxa"/>
              <w:bottom w:w="57" w:type="dxa"/>
            </w:tcMar>
          </w:tcPr>
          <w:p w14:paraId="443930B1" w14:textId="26D070F6" w:rsidR="00326C32" w:rsidRPr="00326C32" w:rsidRDefault="00326C32" w:rsidP="00D04B89">
            <w:pPr>
              <w:rPr>
                <w:rFonts w:cs="Arial"/>
              </w:rPr>
            </w:pPr>
            <w:r w:rsidRPr="00326C32">
              <w:rPr>
                <w:rFonts w:cs="Arial"/>
              </w:rPr>
              <w:t>The three headings below enable schools to demonstrate how they are using the Pupil Premium to improve classroom pedagogy, provide targeted support and support whole school strategies</w:t>
            </w:r>
          </w:p>
        </w:tc>
      </w:tr>
      <w:tr w:rsidR="00326C32" w:rsidRPr="00326C32" w14:paraId="331B8875" w14:textId="77777777" w:rsidTr="004F00ED">
        <w:trPr>
          <w:trHeight w:hRule="exact" w:val="471"/>
        </w:trPr>
        <w:tc>
          <w:tcPr>
            <w:tcW w:w="15417" w:type="dxa"/>
            <w:gridSpan w:val="7"/>
            <w:shd w:val="clear" w:color="auto" w:fill="FFFFFF" w:themeFill="background1"/>
            <w:tcMar>
              <w:top w:w="57" w:type="dxa"/>
              <w:bottom w:w="57" w:type="dxa"/>
            </w:tcMar>
          </w:tcPr>
          <w:p w14:paraId="6B4437BF" w14:textId="77777777" w:rsidR="00326C32" w:rsidRPr="00326C32" w:rsidRDefault="00326C32" w:rsidP="00AD1C4B">
            <w:pPr>
              <w:pStyle w:val="ListParagraph"/>
              <w:numPr>
                <w:ilvl w:val="0"/>
                <w:numId w:val="26"/>
              </w:numPr>
              <w:spacing w:after="0" w:line="240" w:lineRule="auto"/>
              <w:ind w:left="426" w:hanging="142"/>
              <w:contextualSpacing w:val="0"/>
              <w:rPr>
                <w:rFonts w:cs="Arial"/>
                <w:b/>
              </w:rPr>
            </w:pPr>
            <w:r w:rsidRPr="00326C32">
              <w:rPr>
                <w:rFonts w:cs="Arial"/>
                <w:b/>
              </w:rPr>
              <w:t>Quality of teaching for all</w:t>
            </w:r>
          </w:p>
        </w:tc>
      </w:tr>
      <w:tr w:rsidR="00326C32" w:rsidRPr="00326C32" w14:paraId="10AE9D81" w14:textId="77777777" w:rsidTr="004F00ED">
        <w:trPr>
          <w:trHeight w:hRule="exact" w:val="765"/>
        </w:trPr>
        <w:tc>
          <w:tcPr>
            <w:tcW w:w="2235" w:type="dxa"/>
            <w:tcMar>
              <w:top w:w="57" w:type="dxa"/>
              <w:bottom w:w="57" w:type="dxa"/>
            </w:tcMar>
          </w:tcPr>
          <w:p w14:paraId="424EC3E6" w14:textId="77777777" w:rsidR="00326C32" w:rsidRPr="00326C32" w:rsidRDefault="00326C32" w:rsidP="00D04B89">
            <w:pPr>
              <w:spacing w:after="0"/>
              <w:rPr>
                <w:rFonts w:cs="Arial"/>
                <w:b/>
              </w:rPr>
            </w:pPr>
            <w:r w:rsidRPr="00326C32">
              <w:rPr>
                <w:rFonts w:cs="Arial"/>
                <w:b/>
              </w:rPr>
              <w:t>Desired outcome</w:t>
            </w:r>
          </w:p>
        </w:tc>
        <w:tc>
          <w:tcPr>
            <w:tcW w:w="2126" w:type="dxa"/>
            <w:gridSpan w:val="2"/>
            <w:tcMar>
              <w:top w:w="57" w:type="dxa"/>
              <w:bottom w:w="57" w:type="dxa"/>
            </w:tcMar>
          </w:tcPr>
          <w:p w14:paraId="62BE2EC3" w14:textId="77777777" w:rsidR="00326C32" w:rsidRPr="00326C32" w:rsidRDefault="00326C32" w:rsidP="00D04B89">
            <w:pPr>
              <w:spacing w:after="0"/>
              <w:rPr>
                <w:rFonts w:cs="Arial"/>
                <w:b/>
              </w:rPr>
            </w:pPr>
            <w:r w:rsidRPr="00326C32">
              <w:rPr>
                <w:rFonts w:cs="Arial"/>
                <w:b/>
              </w:rPr>
              <w:t>Chosen action / approach</w:t>
            </w:r>
          </w:p>
        </w:tc>
        <w:tc>
          <w:tcPr>
            <w:tcW w:w="3544" w:type="dxa"/>
            <w:shd w:val="clear" w:color="auto" w:fill="auto"/>
            <w:tcMar>
              <w:top w:w="57" w:type="dxa"/>
              <w:bottom w:w="57" w:type="dxa"/>
            </w:tcMar>
          </w:tcPr>
          <w:p w14:paraId="3514D15F" w14:textId="34E27D9D" w:rsidR="00326C32" w:rsidRPr="00326C32" w:rsidRDefault="00326C32" w:rsidP="00EA4174">
            <w:pPr>
              <w:spacing w:after="0"/>
              <w:rPr>
                <w:rFonts w:cs="Arial"/>
                <w:b/>
              </w:rPr>
            </w:pPr>
            <w:r w:rsidRPr="00326C32">
              <w:rPr>
                <w:rFonts w:cs="Arial"/>
                <w:b/>
              </w:rPr>
              <w:t xml:space="preserve">What is the evidence </w:t>
            </w:r>
            <w:r w:rsidR="00EA4174">
              <w:rPr>
                <w:rFonts w:cs="Arial"/>
                <w:b/>
              </w:rPr>
              <w:t>and</w:t>
            </w:r>
            <w:r w:rsidRPr="00326C32">
              <w:rPr>
                <w:rFonts w:cs="Arial"/>
                <w:b/>
              </w:rPr>
              <w:t xml:space="preserve"> rationale for this choice?</w:t>
            </w:r>
          </w:p>
        </w:tc>
        <w:tc>
          <w:tcPr>
            <w:tcW w:w="3260" w:type="dxa"/>
            <w:shd w:val="clear" w:color="auto" w:fill="auto"/>
            <w:tcMar>
              <w:top w:w="57" w:type="dxa"/>
              <w:bottom w:w="57" w:type="dxa"/>
            </w:tcMar>
          </w:tcPr>
          <w:p w14:paraId="7AB0FDE1" w14:textId="77777777" w:rsidR="00326C32" w:rsidRPr="00326C32" w:rsidRDefault="00326C32" w:rsidP="00D04B89">
            <w:pPr>
              <w:spacing w:after="0"/>
              <w:rPr>
                <w:rFonts w:cs="Arial"/>
                <w:b/>
              </w:rPr>
            </w:pPr>
            <w:r w:rsidRPr="00326C32">
              <w:rPr>
                <w:rFonts w:cs="Arial"/>
                <w:b/>
              </w:rPr>
              <w:t>How will you ensure it is implemented well?</w:t>
            </w:r>
          </w:p>
        </w:tc>
        <w:tc>
          <w:tcPr>
            <w:tcW w:w="1417" w:type="dxa"/>
            <w:shd w:val="clear" w:color="auto" w:fill="auto"/>
          </w:tcPr>
          <w:p w14:paraId="73088ECE" w14:textId="77777777" w:rsidR="00326C32" w:rsidRPr="00326C32" w:rsidRDefault="00326C32" w:rsidP="00D04B89">
            <w:pPr>
              <w:spacing w:after="0"/>
              <w:rPr>
                <w:rFonts w:cs="Arial"/>
                <w:b/>
              </w:rPr>
            </w:pPr>
            <w:r w:rsidRPr="00326C32">
              <w:rPr>
                <w:rFonts w:cs="Arial"/>
                <w:b/>
              </w:rPr>
              <w:t>Staff lead</w:t>
            </w:r>
          </w:p>
        </w:tc>
        <w:tc>
          <w:tcPr>
            <w:tcW w:w="2835" w:type="dxa"/>
          </w:tcPr>
          <w:p w14:paraId="2A5B6E99" w14:textId="2A5FA494" w:rsidR="00326C32" w:rsidRPr="00326C32" w:rsidRDefault="00EA4174" w:rsidP="00D04B89">
            <w:pPr>
              <w:spacing w:after="0"/>
              <w:rPr>
                <w:rFonts w:cs="Arial"/>
                <w:b/>
              </w:rPr>
            </w:pPr>
            <w:r>
              <w:rPr>
                <w:rFonts w:cs="Arial"/>
                <w:b/>
              </w:rPr>
              <w:t>When will you review implementation?</w:t>
            </w:r>
          </w:p>
        </w:tc>
      </w:tr>
      <w:tr w:rsidR="00326C32" w:rsidRPr="00326C32" w14:paraId="3EA44A06" w14:textId="77777777" w:rsidTr="0060409C">
        <w:trPr>
          <w:trHeight w:hRule="exact" w:val="3748"/>
        </w:trPr>
        <w:tc>
          <w:tcPr>
            <w:tcW w:w="2235" w:type="dxa"/>
            <w:tcMar>
              <w:top w:w="57" w:type="dxa"/>
              <w:bottom w:w="57" w:type="dxa"/>
            </w:tcMar>
          </w:tcPr>
          <w:p w14:paraId="15DD2100" w14:textId="4EFEA0E6" w:rsidR="00326C32" w:rsidRPr="0060409C" w:rsidRDefault="00242225" w:rsidP="0060409C">
            <w:pPr>
              <w:spacing w:after="0" w:line="240" w:lineRule="auto"/>
              <w:rPr>
                <w:rFonts w:cs="Arial"/>
                <w:sz w:val="20"/>
                <w:szCs w:val="20"/>
              </w:rPr>
            </w:pPr>
            <w:r w:rsidRPr="0060409C">
              <w:rPr>
                <w:rFonts w:cs="Arial"/>
                <w:sz w:val="20"/>
                <w:szCs w:val="20"/>
              </w:rPr>
              <w:t>An enriched curriculum incorporation collaborative learning opportunities both in and outside of the class room – our Forest School Provision across the school plays a strong role in this</w:t>
            </w:r>
          </w:p>
        </w:tc>
        <w:tc>
          <w:tcPr>
            <w:tcW w:w="2126" w:type="dxa"/>
            <w:gridSpan w:val="2"/>
            <w:tcMar>
              <w:top w:w="57" w:type="dxa"/>
              <w:bottom w:w="57" w:type="dxa"/>
            </w:tcMar>
          </w:tcPr>
          <w:p w14:paraId="409AEFA6" w14:textId="77777777" w:rsidR="00326C32" w:rsidRPr="0060409C" w:rsidRDefault="0060409C" w:rsidP="0060409C">
            <w:pPr>
              <w:spacing w:after="0" w:line="240" w:lineRule="auto"/>
              <w:rPr>
                <w:rFonts w:cs="Arial"/>
                <w:sz w:val="20"/>
                <w:szCs w:val="20"/>
              </w:rPr>
            </w:pPr>
            <w:r w:rsidRPr="0060409C">
              <w:rPr>
                <w:rFonts w:cs="Arial"/>
                <w:sz w:val="20"/>
                <w:szCs w:val="20"/>
              </w:rPr>
              <w:t>Meetings with SLT and FS leaders – monitor provision and links with curriculum.</w:t>
            </w:r>
          </w:p>
          <w:p w14:paraId="1AAFE9F4" w14:textId="77777777" w:rsidR="0060409C" w:rsidRPr="0060409C" w:rsidRDefault="0060409C" w:rsidP="0060409C">
            <w:pPr>
              <w:spacing w:after="0" w:line="240" w:lineRule="auto"/>
              <w:rPr>
                <w:rFonts w:cs="Arial"/>
                <w:sz w:val="20"/>
                <w:szCs w:val="20"/>
              </w:rPr>
            </w:pPr>
            <w:r w:rsidRPr="0060409C">
              <w:rPr>
                <w:rFonts w:cs="Arial"/>
                <w:sz w:val="20"/>
                <w:szCs w:val="20"/>
              </w:rPr>
              <w:t>Now that second leader has completed her training organised whole school timetable of provision across the year.</w:t>
            </w:r>
          </w:p>
          <w:p w14:paraId="5F47CD3F" w14:textId="62D5153D" w:rsidR="0060409C" w:rsidRPr="0060409C" w:rsidRDefault="0060409C" w:rsidP="0060409C">
            <w:pPr>
              <w:spacing w:after="0" w:line="240" w:lineRule="auto"/>
              <w:rPr>
                <w:rFonts w:cs="Arial"/>
                <w:sz w:val="20"/>
                <w:szCs w:val="20"/>
              </w:rPr>
            </w:pPr>
            <w:r w:rsidRPr="0060409C">
              <w:rPr>
                <w:rFonts w:cs="Arial"/>
                <w:sz w:val="20"/>
                <w:szCs w:val="20"/>
              </w:rPr>
              <w:t>Staff meeting – review and discuss strategies</w:t>
            </w:r>
          </w:p>
        </w:tc>
        <w:tc>
          <w:tcPr>
            <w:tcW w:w="3544" w:type="dxa"/>
            <w:tcMar>
              <w:top w:w="57" w:type="dxa"/>
              <w:bottom w:w="57" w:type="dxa"/>
            </w:tcMar>
          </w:tcPr>
          <w:p w14:paraId="6099D854" w14:textId="4D04000C" w:rsidR="00326C32" w:rsidRPr="0060409C" w:rsidRDefault="00242225" w:rsidP="0060409C">
            <w:pPr>
              <w:spacing w:after="0" w:line="240" w:lineRule="auto"/>
              <w:rPr>
                <w:rFonts w:cs="Arial"/>
                <w:sz w:val="20"/>
                <w:szCs w:val="20"/>
              </w:rPr>
            </w:pPr>
            <w:r w:rsidRPr="0060409C">
              <w:rPr>
                <w:rFonts w:cs="Arial"/>
                <w:sz w:val="20"/>
                <w:szCs w:val="20"/>
              </w:rPr>
              <w:t xml:space="preserve">The ‘Education Endowment Foundation: Teaching and Learning toolkit suggests that </w:t>
            </w:r>
            <w:r w:rsidRPr="0060409C">
              <w:rPr>
                <w:rFonts w:cs="Arial"/>
                <w:color w:val="212C33"/>
                <w:sz w:val="20"/>
                <w:szCs w:val="20"/>
                <w:lang w:val="en-US"/>
              </w:rPr>
              <w:t>the “impact of collaborative approaches on learning is consistently positive</w:t>
            </w:r>
            <w:proofErr w:type="gramStart"/>
            <w:r w:rsidRPr="0060409C">
              <w:rPr>
                <w:rFonts w:cs="Arial"/>
                <w:color w:val="212C33"/>
                <w:sz w:val="20"/>
                <w:szCs w:val="20"/>
                <w:lang w:val="en-US"/>
              </w:rPr>
              <w:t>..</w:t>
            </w:r>
            <w:proofErr w:type="gramEnd"/>
            <w:r w:rsidRPr="0060409C">
              <w:rPr>
                <w:rFonts w:cs="Arial"/>
                <w:color w:val="212C33"/>
                <w:sz w:val="20"/>
                <w:szCs w:val="20"/>
                <w:lang w:val="en-US"/>
              </w:rPr>
              <w:t xml:space="preserve"> </w:t>
            </w:r>
            <w:proofErr w:type="gramStart"/>
            <w:r w:rsidRPr="0060409C">
              <w:rPr>
                <w:rFonts w:cs="Arial"/>
                <w:color w:val="212C33"/>
                <w:sz w:val="20"/>
                <w:szCs w:val="20"/>
                <w:lang w:val="en-US"/>
              </w:rPr>
              <w:t>structured</w:t>
            </w:r>
            <w:proofErr w:type="gramEnd"/>
            <w:r w:rsidRPr="0060409C">
              <w:rPr>
                <w:rFonts w:cs="Arial"/>
                <w:color w:val="212C33"/>
                <w:sz w:val="20"/>
                <w:szCs w:val="20"/>
                <w:lang w:val="en-US"/>
              </w:rPr>
              <w:t xml:space="preserve"> approaches with well-designed tasks lead to the greatest learning gains. Approaches which promote talk and interaction between learners tend to result in the best gains”.</w:t>
            </w:r>
          </w:p>
        </w:tc>
        <w:tc>
          <w:tcPr>
            <w:tcW w:w="3260" w:type="dxa"/>
            <w:shd w:val="clear" w:color="auto" w:fill="auto"/>
            <w:tcMar>
              <w:top w:w="57" w:type="dxa"/>
              <w:bottom w:w="57" w:type="dxa"/>
            </w:tcMar>
          </w:tcPr>
          <w:p w14:paraId="3CEDCB5F" w14:textId="77777777" w:rsidR="0060409C" w:rsidRPr="0060409C" w:rsidRDefault="0060409C" w:rsidP="0060409C">
            <w:pPr>
              <w:widowControl w:val="0"/>
              <w:autoSpaceDE w:val="0"/>
              <w:autoSpaceDN w:val="0"/>
              <w:adjustRightInd w:val="0"/>
              <w:spacing w:after="0" w:line="240" w:lineRule="auto"/>
              <w:rPr>
                <w:rFonts w:cs="Arial"/>
                <w:color w:val="auto"/>
                <w:sz w:val="20"/>
                <w:szCs w:val="20"/>
                <w:lang w:val="en-US"/>
              </w:rPr>
            </w:pPr>
            <w:r w:rsidRPr="0060409C">
              <w:rPr>
                <w:rFonts w:cs="Arial"/>
                <w:color w:val="0C0C0C"/>
                <w:sz w:val="20"/>
                <w:szCs w:val="20"/>
                <w:lang w:val="en-US"/>
              </w:rPr>
              <w:t xml:space="preserve">Ongoing monitoring: Lesson observations Work scrutiny Pupil interviews </w:t>
            </w:r>
          </w:p>
          <w:p w14:paraId="090D04AE" w14:textId="77777777" w:rsidR="00326C32" w:rsidRPr="0060409C" w:rsidRDefault="00326C32" w:rsidP="0060409C">
            <w:pPr>
              <w:spacing w:after="0" w:line="240" w:lineRule="auto"/>
              <w:rPr>
                <w:rFonts w:cs="Arial"/>
                <w:sz w:val="20"/>
                <w:szCs w:val="20"/>
              </w:rPr>
            </w:pPr>
          </w:p>
        </w:tc>
        <w:tc>
          <w:tcPr>
            <w:tcW w:w="1417" w:type="dxa"/>
            <w:shd w:val="clear" w:color="auto" w:fill="auto"/>
          </w:tcPr>
          <w:p w14:paraId="53794BD8" w14:textId="09FB73EF" w:rsidR="00326C32" w:rsidRPr="0060409C" w:rsidRDefault="0060409C" w:rsidP="0060409C">
            <w:pPr>
              <w:spacing w:after="0" w:line="240" w:lineRule="auto"/>
              <w:rPr>
                <w:rFonts w:cs="Arial"/>
                <w:sz w:val="20"/>
                <w:szCs w:val="20"/>
              </w:rPr>
            </w:pPr>
            <w:r w:rsidRPr="0060409C">
              <w:rPr>
                <w:rFonts w:cs="Arial"/>
                <w:sz w:val="20"/>
                <w:szCs w:val="20"/>
              </w:rPr>
              <w:t>HT</w:t>
            </w:r>
            <w:r w:rsidR="008B43C2">
              <w:rPr>
                <w:rFonts w:cs="Arial"/>
                <w:sz w:val="20"/>
                <w:szCs w:val="20"/>
              </w:rPr>
              <w:t xml:space="preserve"> and SLT</w:t>
            </w:r>
          </w:p>
        </w:tc>
        <w:tc>
          <w:tcPr>
            <w:tcW w:w="2835" w:type="dxa"/>
          </w:tcPr>
          <w:p w14:paraId="6F5F85FE" w14:textId="5075D5A6" w:rsidR="00326C32" w:rsidRPr="0060409C" w:rsidRDefault="0060409C" w:rsidP="0060409C">
            <w:pPr>
              <w:spacing w:after="0" w:line="240" w:lineRule="auto"/>
              <w:rPr>
                <w:rFonts w:cs="Arial"/>
                <w:sz w:val="20"/>
                <w:szCs w:val="20"/>
              </w:rPr>
            </w:pPr>
            <w:r w:rsidRPr="0060409C">
              <w:rPr>
                <w:rFonts w:cs="Arial"/>
                <w:sz w:val="20"/>
                <w:szCs w:val="20"/>
              </w:rPr>
              <w:t>July 2018</w:t>
            </w:r>
          </w:p>
        </w:tc>
      </w:tr>
      <w:tr w:rsidR="008B43C2" w:rsidRPr="00326C32" w14:paraId="08E345E4" w14:textId="77777777" w:rsidTr="008B43C2">
        <w:trPr>
          <w:trHeight w:hRule="exact" w:val="2910"/>
        </w:trPr>
        <w:tc>
          <w:tcPr>
            <w:tcW w:w="2235" w:type="dxa"/>
            <w:tcMar>
              <w:top w:w="57" w:type="dxa"/>
              <w:bottom w:w="57" w:type="dxa"/>
            </w:tcMar>
          </w:tcPr>
          <w:p w14:paraId="252C7303" w14:textId="69AEFDA5" w:rsidR="008B43C2" w:rsidRPr="008B43C2" w:rsidRDefault="008B43C2" w:rsidP="008B43C2">
            <w:pPr>
              <w:spacing w:after="0" w:line="240" w:lineRule="auto"/>
              <w:rPr>
                <w:rFonts w:cs="Arial"/>
                <w:sz w:val="20"/>
                <w:szCs w:val="20"/>
              </w:rPr>
            </w:pPr>
            <w:r w:rsidRPr="008B43C2">
              <w:rPr>
                <w:rFonts w:cs="Arial"/>
                <w:sz w:val="20"/>
                <w:szCs w:val="20"/>
              </w:rPr>
              <w:lastRenderedPageBreak/>
              <w:t>Developing the pupils’ ability to ‘learn to learn’ through meta – cognition and self regulation</w:t>
            </w:r>
          </w:p>
        </w:tc>
        <w:tc>
          <w:tcPr>
            <w:tcW w:w="2126" w:type="dxa"/>
            <w:gridSpan w:val="2"/>
            <w:tcMar>
              <w:top w:w="57" w:type="dxa"/>
              <w:bottom w:w="57" w:type="dxa"/>
            </w:tcMar>
          </w:tcPr>
          <w:p w14:paraId="2DBEA950" w14:textId="77777777" w:rsidR="008B43C2" w:rsidRPr="008B43C2" w:rsidRDefault="008B43C2" w:rsidP="008B43C2">
            <w:pPr>
              <w:spacing w:after="0" w:line="240" w:lineRule="auto"/>
              <w:rPr>
                <w:rFonts w:cs="Arial"/>
                <w:sz w:val="20"/>
                <w:szCs w:val="20"/>
              </w:rPr>
            </w:pPr>
            <w:r w:rsidRPr="008B43C2">
              <w:rPr>
                <w:rFonts w:cs="Arial"/>
                <w:sz w:val="20"/>
                <w:szCs w:val="20"/>
              </w:rPr>
              <w:t>Staff meeting – review and discuss strategies</w:t>
            </w:r>
          </w:p>
          <w:p w14:paraId="3544F463" w14:textId="06721C96" w:rsidR="008B43C2" w:rsidRPr="008B43C2" w:rsidRDefault="008B43C2" w:rsidP="008B43C2">
            <w:pPr>
              <w:spacing w:after="0" w:line="240" w:lineRule="auto"/>
              <w:rPr>
                <w:rFonts w:cs="Arial"/>
                <w:sz w:val="20"/>
                <w:szCs w:val="20"/>
              </w:rPr>
            </w:pPr>
            <w:r w:rsidRPr="008B43C2">
              <w:rPr>
                <w:rFonts w:cs="Arial"/>
                <w:sz w:val="20"/>
                <w:szCs w:val="20"/>
              </w:rPr>
              <w:t>LSA meetings/training</w:t>
            </w:r>
          </w:p>
        </w:tc>
        <w:tc>
          <w:tcPr>
            <w:tcW w:w="3544" w:type="dxa"/>
            <w:tcMar>
              <w:top w:w="57" w:type="dxa"/>
              <w:bottom w:w="57" w:type="dxa"/>
            </w:tcMar>
          </w:tcPr>
          <w:p w14:paraId="59FC7AF1" w14:textId="501BA308" w:rsidR="008B43C2" w:rsidRPr="008B43C2" w:rsidRDefault="008B43C2" w:rsidP="008B43C2">
            <w:pPr>
              <w:widowControl w:val="0"/>
              <w:autoSpaceDE w:val="0"/>
              <w:autoSpaceDN w:val="0"/>
              <w:adjustRightInd w:val="0"/>
              <w:spacing w:after="0" w:line="240" w:lineRule="auto"/>
              <w:rPr>
                <w:rFonts w:cs="Arial"/>
                <w:color w:val="212C33"/>
                <w:sz w:val="20"/>
                <w:szCs w:val="20"/>
                <w:lang w:val="en-US"/>
              </w:rPr>
            </w:pPr>
            <w:r w:rsidRPr="008B43C2">
              <w:rPr>
                <w:rFonts w:cs="Arial"/>
                <w:sz w:val="20"/>
                <w:szCs w:val="20"/>
              </w:rPr>
              <w:t xml:space="preserve">The ‘Education Endowment Foundation: Teaching and Learning toolkit </w:t>
            </w:r>
            <w:proofErr w:type="gramStart"/>
            <w:r w:rsidRPr="008B43C2">
              <w:rPr>
                <w:rFonts w:cs="Arial"/>
                <w:sz w:val="20"/>
                <w:szCs w:val="20"/>
              </w:rPr>
              <w:t>suggests that</w:t>
            </w:r>
            <w:proofErr w:type="gramEnd"/>
            <w:r w:rsidRPr="008B43C2">
              <w:rPr>
                <w:rFonts w:cs="Arial"/>
                <w:sz w:val="20"/>
                <w:szCs w:val="20"/>
              </w:rPr>
              <w:t xml:space="preserve"> “</w:t>
            </w:r>
            <w:r w:rsidRPr="008B43C2">
              <w:rPr>
                <w:rFonts w:cs="Arial"/>
                <w:color w:val="212C33"/>
                <w:sz w:val="20"/>
                <w:szCs w:val="20"/>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31604738" w14:textId="79A5DBD6" w:rsidR="008B43C2" w:rsidRPr="008B43C2" w:rsidRDefault="008B43C2" w:rsidP="008B43C2">
            <w:pPr>
              <w:spacing w:after="0" w:line="240" w:lineRule="auto"/>
              <w:rPr>
                <w:rFonts w:cs="Arial"/>
                <w:sz w:val="20"/>
                <w:szCs w:val="20"/>
              </w:rPr>
            </w:pPr>
          </w:p>
        </w:tc>
        <w:tc>
          <w:tcPr>
            <w:tcW w:w="3260" w:type="dxa"/>
            <w:shd w:val="clear" w:color="auto" w:fill="auto"/>
            <w:tcMar>
              <w:top w:w="57" w:type="dxa"/>
              <w:bottom w:w="57" w:type="dxa"/>
            </w:tcMar>
          </w:tcPr>
          <w:p w14:paraId="1A6C947C" w14:textId="77777777"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 xml:space="preserve">Ongoing monitoring: Lesson observations Work scrutiny Pupil interviews </w:t>
            </w:r>
          </w:p>
          <w:p w14:paraId="5598ED3C" w14:textId="77777777" w:rsidR="008B43C2" w:rsidRPr="008B43C2" w:rsidRDefault="008B43C2" w:rsidP="008B43C2">
            <w:pPr>
              <w:spacing w:after="0" w:line="240" w:lineRule="auto"/>
              <w:rPr>
                <w:rFonts w:cs="Arial"/>
                <w:sz w:val="20"/>
                <w:szCs w:val="20"/>
              </w:rPr>
            </w:pPr>
          </w:p>
        </w:tc>
        <w:tc>
          <w:tcPr>
            <w:tcW w:w="1417" w:type="dxa"/>
            <w:shd w:val="clear" w:color="auto" w:fill="auto"/>
          </w:tcPr>
          <w:p w14:paraId="66D1F1FC" w14:textId="0E9B5B30" w:rsidR="008B43C2" w:rsidRPr="008B43C2" w:rsidRDefault="008B43C2" w:rsidP="008B43C2">
            <w:pPr>
              <w:spacing w:after="0" w:line="240" w:lineRule="auto"/>
              <w:rPr>
                <w:rFonts w:cs="Arial"/>
                <w:sz w:val="20"/>
                <w:szCs w:val="20"/>
              </w:rPr>
            </w:pPr>
            <w:r w:rsidRPr="008B43C2">
              <w:rPr>
                <w:rFonts w:cs="Arial"/>
                <w:sz w:val="20"/>
                <w:szCs w:val="20"/>
              </w:rPr>
              <w:t>HT</w:t>
            </w:r>
            <w:r>
              <w:rPr>
                <w:rFonts w:cs="Arial"/>
                <w:sz w:val="20"/>
                <w:szCs w:val="20"/>
              </w:rPr>
              <w:t xml:space="preserve"> and SLT</w:t>
            </w:r>
          </w:p>
        </w:tc>
        <w:tc>
          <w:tcPr>
            <w:tcW w:w="2835" w:type="dxa"/>
          </w:tcPr>
          <w:p w14:paraId="1F3D2C90" w14:textId="72F3B156" w:rsidR="008B43C2" w:rsidRPr="008B43C2" w:rsidRDefault="008B43C2" w:rsidP="008B43C2">
            <w:pPr>
              <w:spacing w:after="0" w:line="240" w:lineRule="auto"/>
              <w:rPr>
                <w:rFonts w:cs="Arial"/>
                <w:sz w:val="20"/>
                <w:szCs w:val="20"/>
              </w:rPr>
            </w:pPr>
            <w:r w:rsidRPr="008B43C2">
              <w:rPr>
                <w:rFonts w:cs="Arial"/>
                <w:sz w:val="20"/>
                <w:szCs w:val="20"/>
              </w:rPr>
              <w:t>July 2018</w:t>
            </w:r>
          </w:p>
        </w:tc>
      </w:tr>
      <w:tr w:rsidR="008B43C2" w:rsidRPr="00326C32" w14:paraId="2E7FE5CB" w14:textId="77777777" w:rsidTr="008B43C2">
        <w:trPr>
          <w:trHeight w:hRule="exact" w:val="3193"/>
        </w:trPr>
        <w:tc>
          <w:tcPr>
            <w:tcW w:w="2235" w:type="dxa"/>
            <w:tcMar>
              <w:top w:w="57" w:type="dxa"/>
              <w:bottom w:w="57" w:type="dxa"/>
            </w:tcMar>
          </w:tcPr>
          <w:p w14:paraId="217DF55D" w14:textId="77777777"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Teachers provide pupils with incisive feedback, in line with the school’s assessment policy, about what they can do to improve their knowledge, understanding and skills. Pupils use this feedback, written or oral, effectively in order to improve. </w:t>
            </w:r>
          </w:p>
          <w:p w14:paraId="3FB89F9F" w14:textId="77777777" w:rsidR="008B43C2" w:rsidRPr="008B43C2" w:rsidRDefault="008B43C2" w:rsidP="008B43C2">
            <w:pPr>
              <w:widowControl w:val="0"/>
              <w:autoSpaceDE w:val="0"/>
              <w:autoSpaceDN w:val="0"/>
              <w:adjustRightInd w:val="0"/>
              <w:spacing w:after="0" w:line="240" w:lineRule="auto"/>
              <w:rPr>
                <w:rFonts w:cs="Arial"/>
                <w:sz w:val="20"/>
                <w:szCs w:val="20"/>
              </w:rPr>
            </w:pPr>
          </w:p>
        </w:tc>
        <w:tc>
          <w:tcPr>
            <w:tcW w:w="2126" w:type="dxa"/>
            <w:gridSpan w:val="2"/>
            <w:tcMar>
              <w:top w:w="57" w:type="dxa"/>
              <w:bottom w:w="57" w:type="dxa"/>
            </w:tcMar>
          </w:tcPr>
          <w:p w14:paraId="04B30680" w14:textId="202D6EAC" w:rsidR="008B43C2" w:rsidRPr="008B43C2" w:rsidRDefault="008B43C2" w:rsidP="008B43C2">
            <w:pPr>
              <w:spacing w:after="0" w:line="240" w:lineRule="auto"/>
              <w:rPr>
                <w:rFonts w:cs="Arial"/>
                <w:sz w:val="20"/>
                <w:szCs w:val="20"/>
              </w:rPr>
            </w:pPr>
            <w:r w:rsidRPr="008B43C2">
              <w:rPr>
                <w:rFonts w:cs="Arial"/>
                <w:sz w:val="20"/>
                <w:szCs w:val="20"/>
              </w:rPr>
              <w:t xml:space="preserve">Staff meeting – review and discuss strategies – book </w:t>
            </w:r>
            <w:proofErr w:type="spellStart"/>
            <w:r w:rsidRPr="008B43C2">
              <w:rPr>
                <w:rFonts w:cs="Arial"/>
                <w:sz w:val="20"/>
                <w:szCs w:val="20"/>
              </w:rPr>
              <w:t>scrutinies</w:t>
            </w:r>
            <w:proofErr w:type="spellEnd"/>
          </w:p>
          <w:p w14:paraId="28D06FA1" w14:textId="630D2135" w:rsidR="008B43C2" w:rsidRPr="008B43C2" w:rsidRDefault="008B43C2" w:rsidP="008B43C2">
            <w:pPr>
              <w:spacing w:after="0" w:line="240" w:lineRule="auto"/>
              <w:rPr>
                <w:rFonts w:cs="Arial"/>
                <w:sz w:val="20"/>
                <w:szCs w:val="20"/>
              </w:rPr>
            </w:pPr>
            <w:r w:rsidRPr="008B43C2">
              <w:rPr>
                <w:rFonts w:cs="Arial"/>
                <w:sz w:val="20"/>
                <w:szCs w:val="20"/>
              </w:rPr>
              <w:t>LSA meetings/training</w:t>
            </w:r>
          </w:p>
        </w:tc>
        <w:tc>
          <w:tcPr>
            <w:tcW w:w="3544" w:type="dxa"/>
            <w:tcMar>
              <w:top w:w="57" w:type="dxa"/>
              <w:bottom w:w="57" w:type="dxa"/>
            </w:tcMar>
          </w:tcPr>
          <w:p w14:paraId="783AAE60" w14:textId="77777777"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providing feedback is one of the most effective and cost-effective ways of improving pupils’ learning. This is true on all types of learning across all age groups. On average the provision of high-quality feedback can lead to an improvement of eight additional months’ progress over the course of a year. </w:t>
            </w:r>
          </w:p>
          <w:p w14:paraId="5F57374C" w14:textId="77777777" w:rsidR="008B43C2" w:rsidRPr="008B43C2" w:rsidRDefault="008B43C2" w:rsidP="008B43C2">
            <w:pPr>
              <w:spacing w:after="0" w:line="240" w:lineRule="auto"/>
              <w:rPr>
                <w:rFonts w:cs="Arial"/>
                <w:sz w:val="20"/>
                <w:szCs w:val="20"/>
              </w:rPr>
            </w:pPr>
          </w:p>
        </w:tc>
        <w:tc>
          <w:tcPr>
            <w:tcW w:w="3260" w:type="dxa"/>
            <w:shd w:val="clear" w:color="auto" w:fill="auto"/>
            <w:tcMar>
              <w:top w:w="57" w:type="dxa"/>
              <w:bottom w:w="57" w:type="dxa"/>
            </w:tcMar>
          </w:tcPr>
          <w:p w14:paraId="16B8A756" w14:textId="77777777"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 xml:space="preserve">Ongoing monitoring: Lesson observations Work scrutiny Pupil interviews </w:t>
            </w:r>
          </w:p>
          <w:p w14:paraId="2FF14736" w14:textId="77777777" w:rsidR="008B43C2" w:rsidRPr="008B43C2" w:rsidRDefault="008B43C2" w:rsidP="008B43C2">
            <w:pPr>
              <w:spacing w:after="0" w:line="240" w:lineRule="auto"/>
              <w:rPr>
                <w:rFonts w:cs="Arial"/>
                <w:sz w:val="20"/>
                <w:szCs w:val="20"/>
              </w:rPr>
            </w:pPr>
          </w:p>
        </w:tc>
        <w:tc>
          <w:tcPr>
            <w:tcW w:w="1417" w:type="dxa"/>
            <w:shd w:val="clear" w:color="auto" w:fill="auto"/>
          </w:tcPr>
          <w:p w14:paraId="5645ABF9" w14:textId="7905FF39"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tcPr>
          <w:p w14:paraId="49E342A1" w14:textId="0700335A" w:rsidR="008B43C2" w:rsidRPr="008B43C2" w:rsidRDefault="008B43C2" w:rsidP="008B43C2">
            <w:pPr>
              <w:spacing w:after="0" w:line="240" w:lineRule="auto"/>
              <w:rPr>
                <w:rFonts w:cs="Arial"/>
                <w:sz w:val="20"/>
                <w:szCs w:val="20"/>
              </w:rPr>
            </w:pPr>
            <w:r w:rsidRPr="008B43C2">
              <w:rPr>
                <w:rFonts w:cs="Arial"/>
                <w:sz w:val="20"/>
                <w:szCs w:val="20"/>
              </w:rPr>
              <w:t>July 2018</w:t>
            </w:r>
          </w:p>
        </w:tc>
      </w:tr>
      <w:tr w:rsidR="008B43C2" w:rsidRPr="00326C32" w14:paraId="571E8CCF" w14:textId="77777777" w:rsidTr="00531CFD">
        <w:trPr>
          <w:trHeight w:hRule="exact" w:val="340"/>
        </w:trPr>
        <w:tc>
          <w:tcPr>
            <w:tcW w:w="15417" w:type="dxa"/>
            <w:gridSpan w:val="7"/>
            <w:tcMar>
              <w:top w:w="57" w:type="dxa"/>
              <w:bottom w:w="57" w:type="dxa"/>
            </w:tcMar>
          </w:tcPr>
          <w:p w14:paraId="20B83D90" w14:textId="77777777" w:rsidR="008B43C2" w:rsidRPr="00326C32" w:rsidRDefault="008B43C2" w:rsidP="00AD1C4B">
            <w:pPr>
              <w:pStyle w:val="ListParagraph"/>
              <w:numPr>
                <w:ilvl w:val="0"/>
                <w:numId w:val="26"/>
              </w:numPr>
              <w:spacing w:after="0" w:line="240" w:lineRule="auto"/>
              <w:ind w:left="426" w:hanging="142"/>
              <w:contextualSpacing w:val="0"/>
              <w:rPr>
                <w:rFonts w:cs="Arial"/>
                <w:b/>
              </w:rPr>
            </w:pPr>
            <w:r w:rsidRPr="00326C32">
              <w:rPr>
                <w:rFonts w:cs="Arial"/>
                <w:b/>
              </w:rPr>
              <w:t>Targeted support</w:t>
            </w:r>
          </w:p>
        </w:tc>
      </w:tr>
      <w:tr w:rsidR="008B43C2" w:rsidRPr="00326C32" w14:paraId="4C246537" w14:textId="77777777" w:rsidTr="004F00ED">
        <w:trPr>
          <w:trHeight w:hRule="exact" w:val="765"/>
        </w:trPr>
        <w:tc>
          <w:tcPr>
            <w:tcW w:w="2235" w:type="dxa"/>
            <w:tcMar>
              <w:top w:w="57" w:type="dxa"/>
              <w:bottom w:w="57" w:type="dxa"/>
            </w:tcMar>
          </w:tcPr>
          <w:p w14:paraId="4A0CD6B0" w14:textId="77777777" w:rsidR="008B43C2" w:rsidRPr="00326C32" w:rsidRDefault="008B43C2" w:rsidP="00D04B89">
            <w:pPr>
              <w:spacing w:after="0"/>
              <w:rPr>
                <w:rFonts w:cs="Arial"/>
                <w:b/>
              </w:rPr>
            </w:pPr>
            <w:r w:rsidRPr="00326C32">
              <w:rPr>
                <w:rFonts w:cs="Arial"/>
                <w:b/>
              </w:rPr>
              <w:t>Desired outcome</w:t>
            </w:r>
          </w:p>
        </w:tc>
        <w:tc>
          <w:tcPr>
            <w:tcW w:w="2126" w:type="dxa"/>
            <w:gridSpan w:val="2"/>
            <w:tcMar>
              <w:top w:w="57" w:type="dxa"/>
              <w:bottom w:w="57" w:type="dxa"/>
            </w:tcMar>
          </w:tcPr>
          <w:p w14:paraId="6994F095" w14:textId="77777777" w:rsidR="008B43C2" w:rsidRPr="00326C32" w:rsidRDefault="008B43C2" w:rsidP="00D04B89">
            <w:pPr>
              <w:spacing w:after="0"/>
              <w:rPr>
                <w:rFonts w:cs="Arial"/>
                <w:b/>
              </w:rPr>
            </w:pPr>
            <w:r w:rsidRPr="00326C32">
              <w:rPr>
                <w:rFonts w:cs="Arial"/>
                <w:b/>
              </w:rPr>
              <w:t>Chosen action / approach</w:t>
            </w:r>
          </w:p>
        </w:tc>
        <w:tc>
          <w:tcPr>
            <w:tcW w:w="3544" w:type="dxa"/>
            <w:tcMar>
              <w:top w:w="57" w:type="dxa"/>
              <w:bottom w:w="57" w:type="dxa"/>
            </w:tcMar>
          </w:tcPr>
          <w:p w14:paraId="11DE6B62" w14:textId="5A6337B9" w:rsidR="008B43C2" w:rsidRPr="00326C32" w:rsidRDefault="008B43C2"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1CCA4D9E" w14:textId="77777777" w:rsidR="008B43C2" w:rsidRPr="00326C32" w:rsidRDefault="008B43C2" w:rsidP="00D04B89">
            <w:pPr>
              <w:spacing w:after="0"/>
              <w:rPr>
                <w:rFonts w:cs="Arial"/>
                <w:b/>
              </w:rPr>
            </w:pPr>
            <w:r w:rsidRPr="00326C32">
              <w:rPr>
                <w:rFonts w:cs="Arial"/>
                <w:b/>
              </w:rPr>
              <w:t>How will you ensure it is implemented well?</w:t>
            </w:r>
          </w:p>
        </w:tc>
        <w:tc>
          <w:tcPr>
            <w:tcW w:w="1417" w:type="dxa"/>
          </w:tcPr>
          <w:p w14:paraId="18107706" w14:textId="77777777" w:rsidR="008B43C2" w:rsidRPr="00326C32" w:rsidRDefault="008B43C2" w:rsidP="00D04B89">
            <w:pPr>
              <w:spacing w:after="0"/>
              <w:rPr>
                <w:rFonts w:cs="Arial"/>
                <w:b/>
              </w:rPr>
            </w:pPr>
            <w:r w:rsidRPr="00326C32">
              <w:rPr>
                <w:rFonts w:cs="Arial"/>
                <w:b/>
              </w:rPr>
              <w:t>Staff lead</w:t>
            </w:r>
          </w:p>
        </w:tc>
        <w:tc>
          <w:tcPr>
            <w:tcW w:w="2835" w:type="dxa"/>
          </w:tcPr>
          <w:p w14:paraId="4AB2E5BD" w14:textId="0036A2C0" w:rsidR="008B43C2" w:rsidRPr="00326C32" w:rsidRDefault="008B43C2" w:rsidP="00D04B89">
            <w:pPr>
              <w:spacing w:after="0"/>
              <w:rPr>
                <w:rFonts w:cs="Arial"/>
                <w:b/>
              </w:rPr>
            </w:pPr>
            <w:r>
              <w:rPr>
                <w:rFonts w:cs="Arial"/>
                <w:b/>
              </w:rPr>
              <w:t>When will you review implementation?</w:t>
            </w:r>
          </w:p>
        </w:tc>
      </w:tr>
      <w:tr w:rsidR="008B43C2" w:rsidRPr="00326C32" w14:paraId="4514EBFC" w14:textId="77777777" w:rsidTr="008B43C2">
        <w:trPr>
          <w:trHeight w:hRule="exact" w:val="2627"/>
        </w:trPr>
        <w:tc>
          <w:tcPr>
            <w:tcW w:w="2235" w:type="dxa"/>
            <w:tcMar>
              <w:top w:w="57" w:type="dxa"/>
              <w:bottom w:w="57" w:type="dxa"/>
            </w:tcMar>
          </w:tcPr>
          <w:p w14:paraId="56E1E177" w14:textId="259BBFA8"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One to One Tuition/Small group support to accelerated progress in English and Mathematics, and reduced barriers to learning. </w:t>
            </w:r>
          </w:p>
          <w:p w14:paraId="2B4BDBDA" w14:textId="77777777" w:rsidR="008B43C2" w:rsidRPr="008B43C2" w:rsidRDefault="008B43C2" w:rsidP="008B43C2">
            <w:pPr>
              <w:spacing w:after="0" w:line="240" w:lineRule="auto"/>
              <w:rPr>
                <w:rFonts w:cs="Arial"/>
                <w:sz w:val="20"/>
                <w:szCs w:val="20"/>
              </w:rPr>
            </w:pPr>
          </w:p>
        </w:tc>
        <w:tc>
          <w:tcPr>
            <w:tcW w:w="2126" w:type="dxa"/>
            <w:gridSpan w:val="2"/>
            <w:tcMar>
              <w:top w:w="57" w:type="dxa"/>
              <w:bottom w:w="57" w:type="dxa"/>
            </w:tcMar>
          </w:tcPr>
          <w:p w14:paraId="183E111D" w14:textId="5537291F" w:rsidR="008B43C2" w:rsidRPr="008B43C2" w:rsidRDefault="008B43C2" w:rsidP="008B43C2">
            <w:pPr>
              <w:spacing w:after="0" w:line="240" w:lineRule="auto"/>
              <w:rPr>
                <w:rFonts w:cs="Arial"/>
                <w:sz w:val="20"/>
                <w:szCs w:val="20"/>
              </w:rPr>
            </w:pPr>
            <w:r w:rsidRPr="008B43C2">
              <w:rPr>
                <w:rFonts w:cs="Arial"/>
                <w:sz w:val="20"/>
                <w:szCs w:val="20"/>
              </w:rPr>
              <w:t>Booster groups with teacher.  Support from LSAs.  Targeted support linked to pupils’ needs</w:t>
            </w:r>
          </w:p>
        </w:tc>
        <w:tc>
          <w:tcPr>
            <w:tcW w:w="3544" w:type="dxa"/>
            <w:tcMar>
              <w:top w:w="57" w:type="dxa"/>
              <w:bottom w:w="57" w:type="dxa"/>
            </w:tcMar>
          </w:tcPr>
          <w:p w14:paraId="60463670" w14:textId="77777777" w:rsidR="008B43C2" w:rsidRPr="008B43C2" w:rsidRDefault="008B43C2" w:rsidP="008B43C2">
            <w:pPr>
              <w:widowControl w:val="0"/>
              <w:autoSpaceDE w:val="0"/>
              <w:autoSpaceDN w:val="0"/>
              <w:adjustRightInd w:val="0"/>
              <w:spacing w:after="0" w:line="240" w:lineRule="auto"/>
              <w:rPr>
                <w:rFonts w:ascii="Times" w:hAnsi="Times" w:cs="Times"/>
                <w:color w:val="auto"/>
                <w:sz w:val="20"/>
                <w:szCs w:val="20"/>
                <w:lang w:val="en-US"/>
              </w:rPr>
            </w:pPr>
            <w:r w:rsidRPr="008B43C2">
              <w:rPr>
                <w:rFonts w:cs="Arial"/>
                <w:color w:val="0C0C0C"/>
                <w:sz w:val="20"/>
                <w:szCs w:val="20"/>
                <w:lang w:val="en-US"/>
              </w:rPr>
              <w:t xml:space="preserve">The ‘Education Endowment Foundation: Teaching and Learning Toolkit’ suggests that </w:t>
            </w:r>
            <w:r w:rsidRPr="008B43C2">
              <w:rPr>
                <w:rFonts w:cs="Arial"/>
                <w:color w:val="192126"/>
                <w:sz w:val="20"/>
                <w:szCs w:val="20"/>
                <w:lang w:val="en-US"/>
              </w:rPr>
              <w:t xml:space="preserve">intensive tuition in small groups is effective and can ensure progress. Research indicates that it is most likely to be effective if it is targeted at pupils’ specific needs </w:t>
            </w:r>
            <w:r w:rsidRPr="008B43C2">
              <w:rPr>
                <w:rFonts w:cs="Arial"/>
                <w:color w:val="0C0C0C"/>
                <w:sz w:val="20"/>
                <w:szCs w:val="20"/>
                <w:lang w:val="en-US"/>
              </w:rPr>
              <w:t xml:space="preserve">can lead to an improvement of five additional months’ progress over the course of a year. </w:t>
            </w:r>
          </w:p>
          <w:p w14:paraId="202353FD" w14:textId="77777777" w:rsidR="008B43C2" w:rsidRPr="008B43C2" w:rsidRDefault="008B43C2" w:rsidP="008B43C2">
            <w:pPr>
              <w:spacing w:after="0" w:line="240" w:lineRule="auto"/>
              <w:rPr>
                <w:rFonts w:cs="Arial"/>
                <w:sz w:val="20"/>
                <w:szCs w:val="20"/>
              </w:rPr>
            </w:pPr>
          </w:p>
        </w:tc>
        <w:tc>
          <w:tcPr>
            <w:tcW w:w="3260" w:type="dxa"/>
            <w:tcMar>
              <w:top w:w="57" w:type="dxa"/>
              <w:bottom w:w="57" w:type="dxa"/>
            </w:tcMar>
          </w:tcPr>
          <w:p w14:paraId="60070887" w14:textId="13272D96"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scrutiny Pupil interviews. Discussions with LSAs and Tutor.  Pupil Progress Meetings</w:t>
            </w:r>
          </w:p>
          <w:p w14:paraId="0659CB35" w14:textId="631454F7" w:rsidR="008B43C2" w:rsidRPr="008B43C2" w:rsidRDefault="008B43C2" w:rsidP="008B43C2">
            <w:pPr>
              <w:spacing w:after="0" w:line="240" w:lineRule="auto"/>
              <w:rPr>
                <w:rFonts w:cs="Arial"/>
                <w:sz w:val="20"/>
                <w:szCs w:val="20"/>
              </w:rPr>
            </w:pPr>
          </w:p>
        </w:tc>
        <w:tc>
          <w:tcPr>
            <w:tcW w:w="1417" w:type="dxa"/>
          </w:tcPr>
          <w:p w14:paraId="3DD56FDE" w14:textId="08DF1876"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tcPr>
          <w:p w14:paraId="403179A8" w14:textId="71BA0C2E" w:rsidR="008B43C2" w:rsidRPr="008B43C2" w:rsidRDefault="008B43C2" w:rsidP="008B43C2">
            <w:pPr>
              <w:spacing w:after="0" w:line="240" w:lineRule="auto"/>
              <w:rPr>
                <w:rFonts w:cs="Arial"/>
                <w:sz w:val="20"/>
                <w:szCs w:val="20"/>
              </w:rPr>
            </w:pPr>
            <w:r w:rsidRPr="008B43C2">
              <w:rPr>
                <w:rFonts w:cs="Arial"/>
                <w:sz w:val="20"/>
                <w:szCs w:val="20"/>
              </w:rPr>
              <w:t>July 2018</w:t>
            </w:r>
          </w:p>
        </w:tc>
      </w:tr>
      <w:tr w:rsidR="008B43C2" w:rsidRPr="00326C32" w14:paraId="7BE773FF" w14:textId="77777777" w:rsidTr="006F61C2">
        <w:trPr>
          <w:trHeight w:hRule="exact" w:val="2632"/>
        </w:trPr>
        <w:tc>
          <w:tcPr>
            <w:tcW w:w="2235" w:type="dxa"/>
            <w:tcMar>
              <w:top w:w="57" w:type="dxa"/>
              <w:bottom w:w="57" w:type="dxa"/>
            </w:tcMar>
          </w:tcPr>
          <w:p w14:paraId="4EAE071A" w14:textId="54D869D0" w:rsidR="008B43C2" w:rsidRPr="008B43C2" w:rsidRDefault="008B43C2" w:rsidP="008B43C2">
            <w:pPr>
              <w:spacing w:after="0" w:line="240" w:lineRule="auto"/>
              <w:rPr>
                <w:rFonts w:cs="Arial"/>
                <w:sz w:val="20"/>
                <w:szCs w:val="20"/>
              </w:rPr>
            </w:pPr>
            <w:r w:rsidRPr="008B43C2">
              <w:rPr>
                <w:rFonts w:cs="Arial"/>
                <w:sz w:val="20"/>
                <w:szCs w:val="20"/>
              </w:rPr>
              <w:lastRenderedPageBreak/>
              <w:t>Increased levels of self esteem through personalised Learning Mentor/</w:t>
            </w:r>
            <w:proofErr w:type="gramStart"/>
            <w:r w:rsidRPr="008B43C2">
              <w:rPr>
                <w:rFonts w:cs="Arial"/>
                <w:sz w:val="20"/>
                <w:szCs w:val="20"/>
              </w:rPr>
              <w:t>Counselling  sessions</w:t>
            </w:r>
            <w:proofErr w:type="gramEnd"/>
            <w:r w:rsidRPr="008B43C2">
              <w:rPr>
                <w:rFonts w:cs="Arial"/>
                <w:sz w:val="20"/>
                <w:szCs w:val="20"/>
              </w:rPr>
              <w:t xml:space="preserve"> enabling pupils to access their learning</w:t>
            </w:r>
          </w:p>
        </w:tc>
        <w:tc>
          <w:tcPr>
            <w:tcW w:w="2126" w:type="dxa"/>
            <w:gridSpan w:val="2"/>
            <w:tcMar>
              <w:top w:w="57" w:type="dxa"/>
              <w:bottom w:w="57" w:type="dxa"/>
            </w:tcMar>
          </w:tcPr>
          <w:p w14:paraId="0FD98D84" w14:textId="77777777" w:rsidR="008B43C2" w:rsidRDefault="008B43C2" w:rsidP="008B43C2">
            <w:pPr>
              <w:spacing w:after="0" w:line="240" w:lineRule="auto"/>
              <w:rPr>
                <w:rFonts w:cs="Arial"/>
                <w:sz w:val="20"/>
                <w:szCs w:val="20"/>
              </w:rPr>
            </w:pPr>
            <w:r w:rsidRPr="008B43C2">
              <w:rPr>
                <w:rFonts w:cs="Arial"/>
                <w:sz w:val="20"/>
                <w:szCs w:val="20"/>
              </w:rPr>
              <w:t>Learning mentor/ Counsellor sessions</w:t>
            </w:r>
          </w:p>
          <w:p w14:paraId="05534126" w14:textId="0BD51D76" w:rsidR="008B43C2" w:rsidRPr="008B43C2" w:rsidRDefault="008B43C2" w:rsidP="008B43C2">
            <w:pPr>
              <w:spacing w:after="0" w:line="240" w:lineRule="auto"/>
              <w:rPr>
                <w:rFonts w:cs="Arial"/>
                <w:sz w:val="20"/>
                <w:szCs w:val="20"/>
              </w:rPr>
            </w:pPr>
          </w:p>
        </w:tc>
        <w:tc>
          <w:tcPr>
            <w:tcW w:w="3544" w:type="dxa"/>
            <w:tcMar>
              <w:top w:w="57" w:type="dxa"/>
              <w:bottom w:w="57" w:type="dxa"/>
            </w:tcMar>
          </w:tcPr>
          <w:p w14:paraId="65F6F3F8" w14:textId="1477D94F" w:rsidR="008B43C2" w:rsidRPr="008B43C2" w:rsidRDefault="008B43C2" w:rsidP="008B43C2">
            <w:pPr>
              <w:spacing w:after="0" w:line="240" w:lineRule="auto"/>
              <w:rPr>
                <w:rFonts w:cs="Arial"/>
                <w:sz w:val="20"/>
                <w:szCs w:val="20"/>
              </w:rPr>
            </w:pPr>
            <w:r w:rsidRPr="008B43C2">
              <w:rPr>
                <w:rFonts w:cs="Arial"/>
                <w:color w:val="0C0C0C"/>
                <w:sz w:val="20"/>
                <w:szCs w:val="20"/>
                <w:lang w:val="en-US"/>
              </w:rPr>
              <w:t>The ‘Education Endowment Foundation: Teaching and Learning Toolkit’ suggests that o</w:t>
            </w:r>
            <w:r w:rsidRPr="008B43C2">
              <w:rPr>
                <w:rFonts w:cs="Arial"/>
                <w:color w:val="212C33"/>
                <w:sz w:val="20"/>
                <w:szCs w:val="20"/>
                <w:lang w:val="en-US"/>
              </w:rPr>
              <w:t>n average, SEL interventions have an identifiable and significant impact on attitudes to learning, social relationships in school, and attainment itself (four months' additional progress on average).</w:t>
            </w:r>
          </w:p>
        </w:tc>
        <w:tc>
          <w:tcPr>
            <w:tcW w:w="3260" w:type="dxa"/>
            <w:tcMar>
              <w:top w:w="57" w:type="dxa"/>
              <w:bottom w:w="57" w:type="dxa"/>
            </w:tcMar>
          </w:tcPr>
          <w:p w14:paraId="3ABC3195" w14:textId="60C6F725"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r w:rsidRPr="008B43C2">
              <w:rPr>
                <w:rFonts w:cs="Arial"/>
                <w:color w:val="0C0C0C"/>
                <w:sz w:val="20"/>
                <w:szCs w:val="20"/>
                <w:lang w:val="en-US"/>
              </w:rPr>
              <w:t>Ongoing monitoring: Lesson observations Work scrutiny Pupil interviews.  Discussions with Learning Mentors/</w:t>
            </w:r>
            <w:proofErr w:type="spellStart"/>
            <w:r w:rsidRPr="008B43C2">
              <w:rPr>
                <w:rFonts w:cs="Arial"/>
                <w:color w:val="0C0C0C"/>
                <w:sz w:val="20"/>
                <w:szCs w:val="20"/>
                <w:lang w:val="en-US"/>
              </w:rPr>
              <w:t>Counsellor</w:t>
            </w:r>
            <w:proofErr w:type="spellEnd"/>
            <w:r w:rsidRPr="008B43C2">
              <w:rPr>
                <w:rFonts w:cs="Arial"/>
                <w:color w:val="0C0C0C"/>
                <w:sz w:val="20"/>
                <w:szCs w:val="20"/>
                <w:lang w:val="en-US"/>
              </w:rPr>
              <w:t xml:space="preserve"> and SENCO Pupil Progress Meetings</w:t>
            </w:r>
          </w:p>
          <w:p w14:paraId="219BE35C" w14:textId="033328B8" w:rsidR="008B43C2" w:rsidRPr="008B43C2" w:rsidRDefault="008B43C2" w:rsidP="008B43C2">
            <w:pPr>
              <w:widowControl w:val="0"/>
              <w:autoSpaceDE w:val="0"/>
              <w:autoSpaceDN w:val="0"/>
              <w:adjustRightInd w:val="0"/>
              <w:spacing w:after="0" w:line="240" w:lineRule="auto"/>
              <w:rPr>
                <w:rFonts w:cs="Arial"/>
                <w:color w:val="auto"/>
                <w:sz w:val="20"/>
                <w:szCs w:val="20"/>
                <w:lang w:val="en-US"/>
              </w:rPr>
            </w:pPr>
          </w:p>
          <w:p w14:paraId="4DFA4E87" w14:textId="77777777" w:rsidR="008B43C2" w:rsidRPr="008B43C2" w:rsidRDefault="008B43C2" w:rsidP="008B43C2">
            <w:pPr>
              <w:spacing w:after="0" w:line="240" w:lineRule="auto"/>
              <w:rPr>
                <w:rFonts w:cs="Arial"/>
                <w:sz w:val="20"/>
                <w:szCs w:val="20"/>
              </w:rPr>
            </w:pPr>
          </w:p>
        </w:tc>
        <w:tc>
          <w:tcPr>
            <w:tcW w:w="1417" w:type="dxa"/>
          </w:tcPr>
          <w:p w14:paraId="26B0DABC" w14:textId="77777777" w:rsidR="008B43C2" w:rsidRPr="008B43C2" w:rsidRDefault="008B43C2" w:rsidP="008B43C2">
            <w:pPr>
              <w:spacing w:after="0" w:line="240" w:lineRule="auto"/>
              <w:rPr>
                <w:rFonts w:cs="Arial"/>
                <w:sz w:val="20"/>
                <w:szCs w:val="20"/>
              </w:rPr>
            </w:pPr>
            <w:r w:rsidRPr="008B43C2">
              <w:rPr>
                <w:rFonts w:cs="Arial"/>
                <w:sz w:val="20"/>
                <w:szCs w:val="20"/>
              </w:rPr>
              <w:t>SENCO</w:t>
            </w:r>
          </w:p>
          <w:p w14:paraId="16A37E4B" w14:textId="3FBBE79A" w:rsidR="008B43C2" w:rsidRPr="008B43C2" w:rsidRDefault="008B43C2" w:rsidP="008B43C2">
            <w:pPr>
              <w:spacing w:after="0" w:line="240" w:lineRule="auto"/>
              <w:rPr>
                <w:rFonts w:cs="Arial"/>
                <w:sz w:val="20"/>
                <w:szCs w:val="20"/>
              </w:rPr>
            </w:pPr>
            <w:r w:rsidRPr="008B43C2">
              <w:rPr>
                <w:rFonts w:cs="Arial"/>
                <w:sz w:val="20"/>
                <w:szCs w:val="20"/>
              </w:rPr>
              <w:t>HT and SLT</w:t>
            </w:r>
          </w:p>
        </w:tc>
        <w:tc>
          <w:tcPr>
            <w:tcW w:w="2835" w:type="dxa"/>
          </w:tcPr>
          <w:p w14:paraId="1930B048" w14:textId="3E291711" w:rsidR="008B43C2" w:rsidRPr="008B43C2" w:rsidRDefault="008B43C2" w:rsidP="008B43C2">
            <w:pPr>
              <w:spacing w:after="0" w:line="240" w:lineRule="auto"/>
              <w:rPr>
                <w:rFonts w:cs="Arial"/>
                <w:sz w:val="20"/>
                <w:szCs w:val="20"/>
              </w:rPr>
            </w:pPr>
            <w:r w:rsidRPr="008B43C2">
              <w:rPr>
                <w:rFonts w:cs="Arial"/>
                <w:sz w:val="20"/>
                <w:szCs w:val="20"/>
              </w:rPr>
              <w:t>July 2018</w:t>
            </w:r>
          </w:p>
        </w:tc>
      </w:tr>
      <w:tr w:rsidR="008B43C2" w:rsidRPr="00326C32" w14:paraId="28C25D20" w14:textId="77777777" w:rsidTr="00531CFD">
        <w:trPr>
          <w:trHeight w:hRule="exact" w:val="340"/>
        </w:trPr>
        <w:tc>
          <w:tcPr>
            <w:tcW w:w="15417" w:type="dxa"/>
            <w:gridSpan w:val="7"/>
            <w:tcMar>
              <w:top w:w="57" w:type="dxa"/>
              <w:bottom w:w="57" w:type="dxa"/>
            </w:tcMar>
          </w:tcPr>
          <w:p w14:paraId="3C51CA15" w14:textId="77777777" w:rsidR="008B43C2" w:rsidRPr="00326C32" w:rsidRDefault="008B43C2" w:rsidP="00AD1C4B">
            <w:pPr>
              <w:pStyle w:val="ListParagraph"/>
              <w:numPr>
                <w:ilvl w:val="0"/>
                <w:numId w:val="26"/>
              </w:numPr>
              <w:spacing w:after="0" w:line="240" w:lineRule="auto"/>
              <w:ind w:left="426" w:hanging="142"/>
              <w:contextualSpacing w:val="0"/>
              <w:rPr>
                <w:rFonts w:cs="Arial"/>
                <w:b/>
              </w:rPr>
            </w:pPr>
            <w:r w:rsidRPr="00326C32">
              <w:rPr>
                <w:rFonts w:cs="Arial"/>
                <w:b/>
              </w:rPr>
              <w:t>Other approaches</w:t>
            </w:r>
          </w:p>
        </w:tc>
      </w:tr>
      <w:tr w:rsidR="008B43C2" w:rsidRPr="00326C32" w14:paraId="2701A71E" w14:textId="77777777" w:rsidTr="00531CFD">
        <w:trPr>
          <w:trHeight w:hRule="exact" w:val="851"/>
        </w:trPr>
        <w:tc>
          <w:tcPr>
            <w:tcW w:w="2235" w:type="dxa"/>
            <w:tcMar>
              <w:top w:w="57" w:type="dxa"/>
              <w:bottom w:w="57" w:type="dxa"/>
            </w:tcMar>
          </w:tcPr>
          <w:p w14:paraId="437B51C4" w14:textId="77777777" w:rsidR="008B43C2" w:rsidRPr="00326C32" w:rsidRDefault="008B43C2" w:rsidP="00D04B89">
            <w:pPr>
              <w:spacing w:after="0"/>
              <w:rPr>
                <w:rFonts w:cs="Arial"/>
                <w:b/>
              </w:rPr>
            </w:pPr>
            <w:r w:rsidRPr="00326C32">
              <w:rPr>
                <w:rFonts w:cs="Arial"/>
                <w:b/>
              </w:rPr>
              <w:t>Desired outcome</w:t>
            </w:r>
          </w:p>
        </w:tc>
        <w:tc>
          <w:tcPr>
            <w:tcW w:w="2126" w:type="dxa"/>
            <w:gridSpan w:val="2"/>
            <w:tcMar>
              <w:top w:w="57" w:type="dxa"/>
              <w:bottom w:w="57" w:type="dxa"/>
            </w:tcMar>
          </w:tcPr>
          <w:p w14:paraId="6CFCAE6F" w14:textId="77777777" w:rsidR="008B43C2" w:rsidRPr="00326C32" w:rsidRDefault="008B43C2" w:rsidP="00D04B89">
            <w:pPr>
              <w:spacing w:after="0"/>
              <w:rPr>
                <w:rFonts w:cs="Arial"/>
                <w:b/>
              </w:rPr>
            </w:pPr>
            <w:r w:rsidRPr="00326C32">
              <w:rPr>
                <w:rFonts w:cs="Arial"/>
                <w:b/>
              </w:rPr>
              <w:t>Chosen action / approach</w:t>
            </w:r>
          </w:p>
        </w:tc>
        <w:tc>
          <w:tcPr>
            <w:tcW w:w="3544" w:type="dxa"/>
            <w:tcMar>
              <w:top w:w="57" w:type="dxa"/>
              <w:bottom w:w="57" w:type="dxa"/>
            </w:tcMar>
          </w:tcPr>
          <w:p w14:paraId="34BCB72F" w14:textId="5D8802CF" w:rsidR="008B43C2" w:rsidRPr="00326C32" w:rsidRDefault="008B43C2" w:rsidP="00D04B89">
            <w:pPr>
              <w:spacing w:after="0"/>
              <w:rPr>
                <w:rFonts w:cs="Arial"/>
                <w:b/>
              </w:rPr>
            </w:pPr>
            <w:r>
              <w:rPr>
                <w:rFonts w:cs="Arial"/>
                <w:b/>
              </w:rPr>
              <w:t>What is the evidence and</w:t>
            </w:r>
            <w:r w:rsidRPr="00326C32">
              <w:rPr>
                <w:rFonts w:cs="Arial"/>
                <w:b/>
              </w:rPr>
              <w:t xml:space="preserve"> rationale for this choice?</w:t>
            </w:r>
          </w:p>
        </w:tc>
        <w:tc>
          <w:tcPr>
            <w:tcW w:w="3260" w:type="dxa"/>
            <w:tcMar>
              <w:top w:w="57" w:type="dxa"/>
              <w:bottom w:w="57" w:type="dxa"/>
            </w:tcMar>
          </w:tcPr>
          <w:p w14:paraId="46CC5E6A" w14:textId="77777777" w:rsidR="008B43C2" w:rsidRPr="00326C32" w:rsidRDefault="008B43C2" w:rsidP="00D04B89">
            <w:pPr>
              <w:spacing w:after="0"/>
              <w:rPr>
                <w:rFonts w:cs="Arial"/>
                <w:b/>
              </w:rPr>
            </w:pPr>
            <w:r w:rsidRPr="00326C32">
              <w:rPr>
                <w:rFonts w:cs="Arial"/>
                <w:b/>
              </w:rPr>
              <w:t>How will you ensure it is implemented well?</w:t>
            </w:r>
          </w:p>
        </w:tc>
        <w:tc>
          <w:tcPr>
            <w:tcW w:w="1417" w:type="dxa"/>
          </w:tcPr>
          <w:p w14:paraId="294EE845" w14:textId="77777777" w:rsidR="008B43C2" w:rsidRPr="00326C32" w:rsidRDefault="008B43C2" w:rsidP="00D04B89">
            <w:pPr>
              <w:spacing w:after="0"/>
              <w:rPr>
                <w:rFonts w:cs="Arial"/>
                <w:b/>
              </w:rPr>
            </w:pPr>
            <w:r w:rsidRPr="00326C32">
              <w:rPr>
                <w:rFonts w:cs="Arial"/>
                <w:b/>
              </w:rPr>
              <w:t>Staff lead</w:t>
            </w:r>
          </w:p>
        </w:tc>
        <w:tc>
          <w:tcPr>
            <w:tcW w:w="2835" w:type="dxa"/>
          </w:tcPr>
          <w:p w14:paraId="533157C9" w14:textId="7FD52727" w:rsidR="008B43C2" w:rsidRPr="00326C32" w:rsidRDefault="008B43C2" w:rsidP="00D04B89">
            <w:pPr>
              <w:spacing w:after="0"/>
              <w:rPr>
                <w:rFonts w:cs="Arial"/>
                <w:b/>
              </w:rPr>
            </w:pPr>
            <w:r>
              <w:rPr>
                <w:rFonts w:cs="Arial"/>
                <w:b/>
              </w:rPr>
              <w:t>When will you review implementation?</w:t>
            </w:r>
          </w:p>
        </w:tc>
      </w:tr>
      <w:tr w:rsidR="008B43C2" w:rsidRPr="00326C32" w14:paraId="11BB1BE5" w14:textId="77777777" w:rsidTr="00D73CBF">
        <w:trPr>
          <w:trHeight w:hRule="exact" w:val="1464"/>
        </w:trPr>
        <w:tc>
          <w:tcPr>
            <w:tcW w:w="2235" w:type="dxa"/>
            <w:tcMar>
              <w:top w:w="57" w:type="dxa"/>
              <w:bottom w:w="57" w:type="dxa"/>
            </w:tcMar>
          </w:tcPr>
          <w:p w14:paraId="0574EF5C" w14:textId="562F5971" w:rsidR="008B43C2" w:rsidRPr="00D73CBF" w:rsidRDefault="008B43C2" w:rsidP="00D73CBF">
            <w:pPr>
              <w:spacing w:after="0" w:line="240" w:lineRule="auto"/>
              <w:rPr>
                <w:rFonts w:cs="Arial"/>
                <w:sz w:val="20"/>
                <w:szCs w:val="20"/>
              </w:rPr>
            </w:pPr>
            <w:r w:rsidRPr="00D73CBF">
              <w:rPr>
                <w:rFonts w:cs="Arial"/>
                <w:sz w:val="20"/>
                <w:szCs w:val="20"/>
              </w:rPr>
              <w:t>Increased pupil engagement in learning opportunities</w:t>
            </w:r>
          </w:p>
        </w:tc>
        <w:tc>
          <w:tcPr>
            <w:tcW w:w="2126" w:type="dxa"/>
            <w:gridSpan w:val="2"/>
            <w:tcMar>
              <w:top w:w="57" w:type="dxa"/>
              <w:bottom w:w="57" w:type="dxa"/>
            </w:tcMar>
          </w:tcPr>
          <w:p w14:paraId="720F5E82" w14:textId="461B3F8E" w:rsidR="008B43C2" w:rsidRPr="00D73CBF" w:rsidRDefault="008B43C2" w:rsidP="00D73CBF">
            <w:pPr>
              <w:spacing w:after="0" w:line="240" w:lineRule="auto"/>
              <w:rPr>
                <w:rFonts w:cs="Arial"/>
                <w:sz w:val="20"/>
                <w:szCs w:val="20"/>
              </w:rPr>
            </w:pPr>
            <w:r w:rsidRPr="00D73CBF">
              <w:rPr>
                <w:rFonts w:cs="Arial"/>
                <w:sz w:val="20"/>
                <w:szCs w:val="20"/>
              </w:rPr>
              <w:t>Promote and financially support school visits and funded activities</w:t>
            </w:r>
          </w:p>
        </w:tc>
        <w:tc>
          <w:tcPr>
            <w:tcW w:w="3544" w:type="dxa"/>
            <w:tcMar>
              <w:top w:w="57" w:type="dxa"/>
              <w:bottom w:w="57" w:type="dxa"/>
            </w:tcMar>
          </w:tcPr>
          <w:p w14:paraId="52A98302" w14:textId="41B32ACA" w:rsidR="008B43C2" w:rsidRPr="00D73CBF" w:rsidRDefault="008B43C2" w:rsidP="00D73CBF">
            <w:pPr>
              <w:spacing w:after="0" w:line="240" w:lineRule="auto"/>
              <w:rPr>
                <w:rFonts w:cs="Arial"/>
                <w:sz w:val="20"/>
                <w:szCs w:val="20"/>
              </w:rPr>
            </w:pPr>
            <w:r w:rsidRPr="00D73CBF">
              <w:rPr>
                <w:rFonts w:cs="Arial"/>
                <w:sz w:val="20"/>
                <w:szCs w:val="20"/>
              </w:rPr>
              <w:t>Home/school communication.</w:t>
            </w:r>
          </w:p>
        </w:tc>
        <w:tc>
          <w:tcPr>
            <w:tcW w:w="3260" w:type="dxa"/>
            <w:tcMar>
              <w:top w:w="57" w:type="dxa"/>
              <w:bottom w:w="57" w:type="dxa"/>
            </w:tcMar>
          </w:tcPr>
          <w:p w14:paraId="4C13BF37" w14:textId="1AD5CFBE" w:rsidR="008B43C2" w:rsidRPr="00D73CBF" w:rsidRDefault="00D73CBF" w:rsidP="00D73CBF">
            <w:pPr>
              <w:spacing w:after="0" w:line="240" w:lineRule="auto"/>
              <w:rPr>
                <w:rFonts w:cs="Arial"/>
                <w:sz w:val="20"/>
                <w:szCs w:val="20"/>
              </w:rPr>
            </w:pPr>
            <w:r w:rsidRPr="00D73CBF">
              <w:rPr>
                <w:rFonts w:cs="Arial"/>
                <w:sz w:val="20"/>
                <w:szCs w:val="20"/>
              </w:rPr>
              <w:t>Monitor budget and home/school communication</w:t>
            </w:r>
          </w:p>
        </w:tc>
        <w:tc>
          <w:tcPr>
            <w:tcW w:w="1417" w:type="dxa"/>
          </w:tcPr>
          <w:p w14:paraId="2C9B7281" w14:textId="178F705C" w:rsidR="008B43C2" w:rsidRPr="00D73CBF" w:rsidRDefault="00D73CBF" w:rsidP="00D73CBF">
            <w:pPr>
              <w:spacing w:after="0" w:line="240" w:lineRule="auto"/>
              <w:rPr>
                <w:rFonts w:cs="Arial"/>
                <w:sz w:val="20"/>
                <w:szCs w:val="20"/>
              </w:rPr>
            </w:pPr>
            <w:r w:rsidRPr="00D73CBF">
              <w:rPr>
                <w:rFonts w:cs="Arial"/>
                <w:sz w:val="20"/>
                <w:szCs w:val="20"/>
              </w:rPr>
              <w:t>HT</w:t>
            </w:r>
          </w:p>
        </w:tc>
        <w:tc>
          <w:tcPr>
            <w:tcW w:w="2835" w:type="dxa"/>
          </w:tcPr>
          <w:p w14:paraId="62848A50" w14:textId="74D64612" w:rsidR="008B43C2" w:rsidRPr="00D73CBF" w:rsidRDefault="00D73CBF" w:rsidP="00D73CBF">
            <w:pPr>
              <w:spacing w:after="0" w:line="240" w:lineRule="auto"/>
              <w:rPr>
                <w:rFonts w:cs="Arial"/>
                <w:sz w:val="20"/>
                <w:szCs w:val="20"/>
              </w:rPr>
            </w:pPr>
            <w:r w:rsidRPr="00D73CBF">
              <w:rPr>
                <w:rFonts w:cs="Arial"/>
                <w:sz w:val="20"/>
                <w:szCs w:val="20"/>
              </w:rPr>
              <w:t>July 2018</w:t>
            </w:r>
          </w:p>
        </w:tc>
      </w:tr>
      <w:tr w:rsidR="008B43C2" w:rsidRPr="00326C32" w14:paraId="096A0474" w14:textId="77777777" w:rsidTr="00531CFD">
        <w:trPr>
          <w:trHeight w:hRule="exact" w:val="340"/>
        </w:trPr>
        <w:tc>
          <w:tcPr>
            <w:tcW w:w="12582" w:type="dxa"/>
            <w:gridSpan w:val="6"/>
            <w:tcMar>
              <w:top w:w="57" w:type="dxa"/>
              <w:bottom w:w="57" w:type="dxa"/>
            </w:tcMar>
          </w:tcPr>
          <w:p w14:paraId="496A694A" w14:textId="7E4E1C91" w:rsidR="008B43C2" w:rsidRPr="00326C32" w:rsidRDefault="008B43C2" w:rsidP="00D04B89">
            <w:pPr>
              <w:jc w:val="right"/>
              <w:rPr>
                <w:rFonts w:cs="Arial"/>
                <w:b/>
              </w:rPr>
            </w:pPr>
            <w:r w:rsidRPr="00326C32">
              <w:rPr>
                <w:rFonts w:cs="Arial"/>
                <w:b/>
              </w:rPr>
              <w:t>Total budgeted cost</w:t>
            </w:r>
          </w:p>
        </w:tc>
        <w:tc>
          <w:tcPr>
            <w:tcW w:w="2835" w:type="dxa"/>
          </w:tcPr>
          <w:p w14:paraId="1256077D" w14:textId="59793AE9" w:rsidR="008B43C2" w:rsidRPr="008B43C2" w:rsidRDefault="008B43C2" w:rsidP="00D73CBF">
            <w:pPr>
              <w:rPr>
                <w:rFonts w:cs="Arial"/>
              </w:rPr>
            </w:pPr>
            <w:r w:rsidRPr="008B43C2">
              <w:rPr>
                <w:rFonts w:cs="Arial"/>
              </w:rPr>
              <w:t>£2</w:t>
            </w:r>
            <w:r w:rsidR="00D73CBF">
              <w:rPr>
                <w:rFonts w:cs="Arial"/>
              </w:rPr>
              <w:t>4,760</w:t>
            </w:r>
          </w:p>
        </w:tc>
      </w:tr>
    </w:tbl>
    <w:p w14:paraId="433998E7" w14:textId="03C45D78" w:rsidR="00326C32" w:rsidRPr="00326C32" w:rsidRDefault="00326C32" w:rsidP="004F19D4">
      <w:pPr>
        <w:spacing w:after="0"/>
        <w:rPr>
          <w:rFonts w:cs="Arial"/>
        </w:rPr>
      </w:pPr>
    </w:p>
    <w:tbl>
      <w:tblPr>
        <w:tblStyle w:val="TableGrid"/>
        <w:tblW w:w="15417" w:type="dxa"/>
        <w:tblLayout w:type="fixed"/>
        <w:tblLook w:val="04A0" w:firstRow="1" w:lastRow="0" w:firstColumn="1" w:lastColumn="0" w:noHBand="0" w:noVBand="1"/>
      </w:tblPr>
      <w:tblGrid>
        <w:gridCol w:w="2235"/>
        <w:gridCol w:w="1984"/>
        <w:gridCol w:w="4678"/>
        <w:gridCol w:w="3685"/>
        <w:gridCol w:w="1843"/>
        <w:gridCol w:w="992"/>
      </w:tblGrid>
      <w:tr w:rsidR="00326C32" w:rsidRPr="00326C32" w14:paraId="3B99A1A0" w14:textId="77777777" w:rsidTr="00531CFD">
        <w:trPr>
          <w:trHeight w:hRule="exact" w:val="340"/>
        </w:trPr>
        <w:tc>
          <w:tcPr>
            <w:tcW w:w="15417" w:type="dxa"/>
            <w:gridSpan w:val="6"/>
            <w:shd w:val="clear" w:color="auto" w:fill="CFDCE3"/>
            <w:tcMar>
              <w:top w:w="57" w:type="dxa"/>
              <w:bottom w:w="57" w:type="dxa"/>
            </w:tcMar>
          </w:tcPr>
          <w:p w14:paraId="13ABA9B1" w14:textId="561EA407" w:rsidR="00326C32" w:rsidRPr="00326C32" w:rsidRDefault="00326C32" w:rsidP="00AD1C4B">
            <w:pPr>
              <w:pStyle w:val="ListParagraph"/>
              <w:numPr>
                <w:ilvl w:val="0"/>
                <w:numId w:val="28"/>
              </w:numPr>
              <w:spacing w:after="0" w:line="240" w:lineRule="auto"/>
              <w:ind w:left="426" w:hanging="284"/>
              <w:contextualSpacing w:val="0"/>
              <w:rPr>
                <w:rFonts w:cs="Arial"/>
                <w:b/>
              </w:rPr>
            </w:pPr>
            <w:r w:rsidRPr="00326C32">
              <w:rPr>
                <w:rFonts w:cs="Arial"/>
                <w:b/>
              </w:rPr>
              <w:t xml:space="preserve">Review of expenditure </w:t>
            </w:r>
          </w:p>
        </w:tc>
      </w:tr>
      <w:tr w:rsidR="00326C32" w:rsidRPr="00326C32" w14:paraId="3391B531" w14:textId="77777777" w:rsidTr="00531CFD">
        <w:trPr>
          <w:trHeight w:hRule="exact" w:val="340"/>
        </w:trPr>
        <w:tc>
          <w:tcPr>
            <w:tcW w:w="4219" w:type="dxa"/>
            <w:gridSpan w:val="2"/>
            <w:shd w:val="clear" w:color="auto" w:fill="auto"/>
            <w:tcMar>
              <w:top w:w="57" w:type="dxa"/>
              <w:bottom w:w="57" w:type="dxa"/>
            </w:tcMar>
          </w:tcPr>
          <w:p w14:paraId="0FDA450E" w14:textId="77777777" w:rsidR="00326C32" w:rsidRPr="00326C32" w:rsidRDefault="00326C32" w:rsidP="00D04B89">
            <w:pPr>
              <w:rPr>
                <w:rFonts w:cs="Arial"/>
                <w:b/>
              </w:rPr>
            </w:pPr>
            <w:r w:rsidRPr="00326C32">
              <w:rPr>
                <w:rFonts w:cs="Arial"/>
                <w:b/>
              </w:rPr>
              <w:t>Previous Academic Year</w:t>
            </w:r>
          </w:p>
        </w:tc>
        <w:tc>
          <w:tcPr>
            <w:tcW w:w="11198" w:type="dxa"/>
            <w:gridSpan w:val="4"/>
            <w:shd w:val="clear" w:color="auto" w:fill="auto"/>
          </w:tcPr>
          <w:p w14:paraId="4397D9F7" w14:textId="535A8394" w:rsidR="00326C32" w:rsidRPr="00326C32" w:rsidRDefault="00177A9E" w:rsidP="00D04B89">
            <w:pPr>
              <w:pStyle w:val="ListParagraph"/>
              <w:numPr>
                <w:ilvl w:val="0"/>
                <w:numId w:val="0"/>
              </w:numPr>
              <w:ind w:left="567"/>
              <w:rPr>
                <w:rFonts w:cs="Arial"/>
                <w:b/>
              </w:rPr>
            </w:pPr>
            <w:r>
              <w:rPr>
                <w:rFonts w:cs="Arial"/>
                <w:b/>
              </w:rPr>
              <w:t>2016 - 2017</w:t>
            </w:r>
          </w:p>
        </w:tc>
      </w:tr>
      <w:tr w:rsidR="00326C32" w:rsidRPr="00326C32" w14:paraId="0C9E05AF" w14:textId="77777777" w:rsidTr="00531CFD">
        <w:trPr>
          <w:trHeight w:hRule="exact" w:val="340"/>
        </w:trPr>
        <w:tc>
          <w:tcPr>
            <w:tcW w:w="15417" w:type="dxa"/>
            <w:gridSpan w:val="6"/>
            <w:shd w:val="clear" w:color="auto" w:fill="FFFFFF" w:themeFill="background1"/>
            <w:tcMar>
              <w:top w:w="57" w:type="dxa"/>
              <w:bottom w:w="57" w:type="dxa"/>
            </w:tcMar>
          </w:tcPr>
          <w:p w14:paraId="77E0F82E" w14:textId="77777777"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Quality of teaching for all</w:t>
            </w:r>
          </w:p>
        </w:tc>
      </w:tr>
      <w:tr w:rsidR="00326C32" w:rsidRPr="00326C32" w14:paraId="611C2AC1" w14:textId="77777777" w:rsidTr="005411ED">
        <w:trPr>
          <w:trHeight w:hRule="exact" w:val="975"/>
        </w:trPr>
        <w:tc>
          <w:tcPr>
            <w:tcW w:w="2235" w:type="dxa"/>
            <w:tcMar>
              <w:top w:w="57" w:type="dxa"/>
              <w:bottom w:w="57" w:type="dxa"/>
            </w:tcMar>
          </w:tcPr>
          <w:p w14:paraId="254CBF8D"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0C5D47D0"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7198A3E4"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07D45DEA" w14:textId="77777777" w:rsidR="00326C32" w:rsidRPr="00326C32" w:rsidRDefault="00326C32" w:rsidP="00D04B89">
            <w:pPr>
              <w:spacing w:after="0"/>
              <w:rPr>
                <w:rFonts w:cs="Arial"/>
                <w:b/>
              </w:rPr>
            </w:pPr>
            <w:r w:rsidRPr="00326C32">
              <w:rPr>
                <w:rFonts w:cs="Arial"/>
                <w:b/>
              </w:rPr>
              <w:t xml:space="preserve">Lessons learned </w:t>
            </w:r>
          </w:p>
          <w:p w14:paraId="792385B0" w14:textId="31FB42A5" w:rsidR="005411ED" w:rsidRPr="005411ED" w:rsidRDefault="00326C32" w:rsidP="00D04B89">
            <w:pPr>
              <w:rPr>
                <w:rFonts w:cs="Arial"/>
              </w:rPr>
            </w:pPr>
            <w:r w:rsidRPr="00326C32">
              <w:rPr>
                <w:rFonts w:cs="Arial"/>
              </w:rPr>
              <w:t>(</w:t>
            </w:r>
            <w:proofErr w:type="gramStart"/>
            <w:r w:rsidRPr="00326C32">
              <w:rPr>
                <w:rFonts w:cs="Arial"/>
              </w:rPr>
              <w:t>and</w:t>
            </w:r>
            <w:proofErr w:type="gramEnd"/>
            <w:r w:rsidRPr="00326C32">
              <w:rPr>
                <w:rFonts w:cs="Arial"/>
              </w:rPr>
              <w:t xml:space="preserve"> whether you will continue with this approach)</w:t>
            </w:r>
          </w:p>
        </w:tc>
        <w:tc>
          <w:tcPr>
            <w:tcW w:w="992" w:type="dxa"/>
          </w:tcPr>
          <w:p w14:paraId="62CCAD2B" w14:textId="77777777" w:rsidR="00326C32" w:rsidRPr="00326C32" w:rsidRDefault="00326C32" w:rsidP="00D04B89">
            <w:pPr>
              <w:rPr>
                <w:rFonts w:cs="Arial"/>
                <w:b/>
              </w:rPr>
            </w:pPr>
            <w:r w:rsidRPr="00326C32">
              <w:rPr>
                <w:rFonts w:cs="Arial"/>
                <w:b/>
              </w:rPr>
              <w:t>Cost</w:t>
            </w:r>
          </w:p>
        </w:tc>
      </w:tr>
      <w:tr w:rsidR="00326C32" w:rsidRPr="00326C32" w14:paraId="614F84BE" w14:textId="77777777" w:rsidTr="005411ED">
        <w:trPr>
          <w:trHeight w:hRule="exact" w:val="3336"/>
        </w:trPr>
        <w:tc>
          <w:tcPr>
            <w:tcW w:w="2235" w:type="dxa"/>
            <w:tcMar>
              <w:top w:w="57" w:type="dxa"/>
              <w:bottom w:w="57" w:type="dxa"/>
            </w:tcMar>
          </w:tcPr>
          <w:p w14:paraId="10A109AE" w14:textId="003232BC" w:rsidR="00326C32" w:rsidRPr="0070173B" w:rsidRDefault="005411ED" w:rsidP="0070173B">
            <w:pPr>
              <w:spacing w:after="0" w:line="240" w:lineRule="auto"/>
              <w:rPr>
                <w:rFonts w:cs="Arial"/>
                <w:sz w:val="20"/>
                <w:szCs w:val="20"/>
              </w:rPr>
            </w:pPr>
            <w:r w:rsidRPr="0070173B">
              <w:rPr>
                <w:rFonts w:cs="Arial"/>
                <w:sz w:val="20"/>
                <w:szCs w:val="20"/>
              </w:rPr>
              <w:lastRenderedPageBreak/>
              <w:t>An enriched curriculum incorporation collaborative learning opportunities both in and outside of the class room – our Forest School Provision across the school plays a strong role in this</w:t>
            </w:r>
          </w:p>
        </w:tc>
        <w:tc>
          <w:tcPr>
            <w:tcW w:w="1984" w:type="dxa"/>
            <w:tcMar>
              <w:top w:w="57" w:type="dxa"/>
              <w:bottom w:w="57" w:type="dxa"/>
            </w:tcMar>
          </w:tcPr>
          <w:p w14:paraId="52280CD8" w14:textId="10100E61" w:rsidR="005411ED" w:rsidRPr="0070173B" w:rsidRDefault="005411ED" w:rsidP="0070173B">
            <w:pPr>
              <w:spacing w:after="0" w:line="240" w:lineRule="auto"/>
              <w:rPr>
                <w:rFonts w:cs="Arial"/>
                <w:sz w:val="20"/>
                <w:szCs w:val="20"/>
              </w:rPr>
            </w:pPr>
            <w:r w:rsidRPr="0070173B">
              <w:rPr>
                <w:rFonts w:cs="Arial"/>
                <w:sz w:val="20"/>
                <w:szCs w:val="20"/>
              </w:rPr>
              <w:t>Meetings with FS leaders – monitor provision and links with curriculum.</w:t>
            </w:r>
          </w:p>
          <w:p w14:paraId="0CFD0A57" w14:textId="38BB9A02" w:rsidR="00326C32" w:rsidRPr="0070173B" w:rsidRDefault="005411ED" w:rsidP="0070173B">
            <w:pPr>
              <w:spacing w:after="0" w:line="240" w:lineRule="auto"/>
              <w:rPr>
                <w:rFonts w:cs="Arial"/>
                <w:sz w:val="20"/>
                <w:szCs w:val="20"/>
              </w:rPr>
            </w:pPr>
            <w:r w:rsidRPr="0070173B">
              <w:rPr>
                <w:rFonts w:cs="Arial"/>
                <w:sz w:val="20"/>
                <w:szCs w:val="20"/>
              </w:rPr>
              <w:t>Staff meeting – review and discuss strategies</w:t>
            </w:r>
          </w:p>
        </w:tc>
        <w:tc>
          <w:tcPr>
            <w:tcW w:w="4678" w:type="dxa"/>
            <w:tcMar>
              <w:top w:w="57" w:type="dxa"/>
              <w:bottom w:w="57" w:type="dxa"/>
            </w:tcMar>
          </w:tcPr>
          <w:p w14:paraId="1342B402" w14:textId="77777777" w:rsidR="005411ED" w:rsidRPr="0070173B" w:rsidRDefault="005411ED" w:rsidP="0070173B">
            <w:pPr>
              <w:spacing w:after="0" w:line="240" w:lineRule="auto"/>
              <w:rPr>
                <w:rFonts w:cs="Arial"/>
                <w:sz w:val="20"/>
                <w:szCs w:val="20"/>
              </w:rPr>
            </w:pPr>
            <w:r w:rsidRPr="0070173B">
              <w:rPr>
                <w:rFonts w:cs="Arial"/>
                <w:sz w:val="20"/>
                <w:szCs w:val="20"/>
              </w:rPr>
              <w:t>Our second Forest School Leader’s training took the majority or the academic year so Reception and Year One classes had regular slots but other year groups only had one session.</w:t>
            </w:r>
          </w:p>
          <w:p w14:paraId="628272EF" w14:textId="0100700C" w:rsidR="005411ED" w:rsidRPr="0070173B" w:rsidRDefault="005411ED" w:rsidP="0070173B">
            <w:pPr>
              <w:spacing w:after="0" w:line="240" w:lineRule="auto"/>
              <w:rPr>
                <w:rFonts w:cs="Arial"/>
                <w:sz w:val="20"/>
                <w:szCs w:val="20"/>
              </w:rPr>
            </w:pPr>
            <w:r w:rsidRPr="0070173B">
              <w:rPr>
                <w:rFonts w:cs="Arial"/>
                <w:sz w:val="20"/>
                <w:szCs w:val="20"/>
              </w:rPr>
              <w:t>In class learning this strategy was effective.</w:t>
            </w:r>
          </w:p>
        </w:tc>
        <w:tc>
          <w:tcPr>
            <w:tcW w:w="5528" w:type="dxa"/>
            <w:gridSpan w:val="2"/>
            <w:tcMar>
              <w:top w:w="57" w:type="dxa"/>
              <w:bottom w:w="57" w:type="dxa"/>
            </w:tcMar>
          </w:tcPr>
          <w:p w14:paraId="3A706B70" w14:textId="77777777" w:rsidR="00326C32" w:rsidRPr="0070173B" w:rsidRDefault="005411ED" w:rsidP="0070173B">
            <w:pPr>
              <w:spacing w:after="0" w:line="240" w:lineRule="auto"/>
              <w:rPr>
                <w:rFonts w:cs="Arial"/>
                <w:sz w:val="20"/>
                <w:szCs w:val="20"/>
              </w:rPr>
            </w:pPr>
            <w:r w:rsidRPr="0070173B">
              <w:rPr>
                <w:rFonts w:cs="Arial"/>
                <w:sz w:val="20"/>
                <w:szCs w:val="20"/>
              </w:rPr>
              <w:t>Now that our second leader has completed her training whole school provision can resume.</w:t>
            </w:r>
          </w:p>
          <w:p w14:paraId="2818F3F0" w14:textId="605315A1" w:rsidR="005411ED" w:rsidRPr="0070173B" w:rsidRDefault="005411ED" w:rsidP="0070173B">
            <w:pPr>
              <w:spacing w:after="0" w:line="240" w:lineRule="auto"/>
              <w:rPr>
                <w:rFonts w:cs="Arial"/>
                <w:sz w:val="20"/>
                <w:szCs w:val="20"/>
              </w:rPr>
            </w:pPr>
            <w:r w:rsidRPr="0070173B">
              <w:rPr>
                <w:rFonts w:cs="Arial"/>
                <w:sz w:val="20"/>
                <w:szCs w:val="20"/>
              </w:rPr>
              <w:t xml:space="preserve">The ‘Education Endowment Foundation: Teaching and Learning toolkit suggests that </w:t>
            </w:r>
            <w:r w:rsidRPr="0070173B">
              <w:rPr>
                <w:rFonts w:cs="Arial"/>
                <w:color w:val="212C33"/>
                <w:sz w:val="20"/>
                <w:szCs w:val="20"/>
                <w:lang w:val="en-US"/>
              </w:rPr>
              <w:t>the “impact of collaborative approaches on learning is consistently positive</w:t>
            </w:r>
            <w:proofErr w:type="gramStart"/>
            <w:r w:rsidRPr="0070173B">
              <w:rPr>
                <w:rFonts w:cs="Arial"/>
                <w:color w:val="212C33"/>
                <w:sz w:val="20"/>
                <w:szCs w:val="20"/>
                <w:lang w:val="en-US"/>
              </w:rPr>
              <w:t>..</w:t>
            </w:r>
            <w:proofErr w:type="gramEnd"/>
            <w:r w:rsidRPr="0070173B">
              <w:rPr>
                <w:rFonts w:cs="Arial"/>
                <w:color w:val="212C33"/>
                <w:sz w:val="20"/>
                <w:szCs w:val="20"/>
                <w:lang w:val="en-US"/>
              </w:rPr>
              <w:t xml:space="preserve"> </w:t>
            </w:r>
            <w:proofErr w:type="gramStart"/>
            <w:r w:rsidRPr="0070173B">
              <w:rPr>
                <w:rFonts w:cs="Arial"/>
                <w:color w:val="212C33"/>
                <w:sz w:val="20"/>
                <w:szCs w:val="20"/>
                <w:lang w:val="en-US"/>
              </w:rPr>
              <w:t>structured</w:t>
            </w:r>
            <w:proofErr w:type="gramEnd"/>
            <w:r w:rsidRPr="0070173B">
              <w:rPr>
                <w:rFonts w:cs="Arial"/>
                <w:color w:val="212C33"/>
                <w:sz w:val="20"/>
                <w:szCs w:val="20"/>
                <w:lang w:val="en-US"/>
              </w:rPr>
              <w:t xml:space="preserve"> approaches with well-designed tasks lead to the greatest learning gains. Approaches which promote talk and interaction between learners tend to result in the best gains”.</w:t>
            </w:r>
          </w:p>
          <w:p w14:paraId="41803808" w14:textId="75402FA3" w:rsidR="005411ED" w:rsidRPr="0070173B" w:rsidRDefault="005411ED" w:rsidP="0070173B">
            <w:pPr>
              <w:spacing w:after="0" w:line="240" w:lineRule="auto"/>
              <w:rPr>
                <w:rFonts w:cs="Arial"/>
                <w:sz w:val="20"/>
                <w:szCs w:val="20"/>
              </w:rPr>
            </w:pPr>
          </w:p>
        </w:tc>
        <w:tc>
          <w:tcPr>
            <w:tcW w:w="992" w:type="dxa"/>
          </w:tcPr>
          <w:p w14:paraId="6EF25263" w14:textId="60022F3D" w:rsidR="00326C32" w:rsidRPr="0070173B" w:rsidRDefault="0070173B" w:rsidP="0070173B">
            <w:pPr>
              <w:spacing w:after="0" w:line="240" w:lineRule="auto"/>
              <w:rPr>
                <w:rFonts w:cs="Arial"/>
                <w:sz w:val="20"/>
                <w:szCs w:val="20"/>
              </w:rPr>
            </w:pPr>
            <w:r>
              <w:rPr>
                <w:rFonts w:cs="Arial"/>
                <w:sz w:val="20"/>
                <w:szCs w:val="20"/>
              </w:rPr>
              <w:t>£0</w:t>
            </w:r>
          </w:p>
        </w:tc>
      </w:tr>
      <w:tr w:rsidR="00326C32" w:rsidRPr="00326C32" w14:paraId="2A74EA63" w14:textId="77777777" w:rsidTr="00531CFD">
        <w:trPr>
          <w:trHeight w:hRule="exact" w:val="340"/>
        </w:trPr>
        <w:tc>
          <w:tcPr>
            <w:tcW w:w="15417" w:type="dxa"/>
            <w:gridSpan w:val="6"/>
            <w:tcMar>
              <w:top w:w="57" w:type="dxa"/>
              <w:bottom w:w="57" w:type="dxa"/>
            </w:tcMar>
          </w:tcPr>
          <w:p w14:paraId="0B111C3C" w14:textId="7DF4FD09" w:rsidR="00326C32" w:rsidRPr="00326C32" w:rsidRDefault="00326C32" w:rsidP="00AD1C4B">
            <w:pPr>
              <w:pStyle w:val="ListParagraph"/>
              <w:numPr>
                <w:ilvl w:val="0"/>
                <w:numId w:val="27"/>
              </w:numPr>
              <w:spacing w:after="0" w:line="240" w:lineRule="auto"/>
              <w:ind w:left="426" w:hanging="142"/>
              <w:contextualSpacing w:val="0"/>
              <w:rPr>
                <w:rFonts w:cs="Arial"/>
                <w:b/>
              </w:rPr>
            </w:pPr>
            <w:r w:rsidRPr="00326C32">
              <w:rPr>
                <w:rFonts w:cs="Arial"/>
                <w:b/>
              </w:rPr>
              <w:t>Targeted support</w:t>
            </w:r>
          </w:p>
        </w:tc>
      </w:tr>
      <w:tr w:rsidR="00326C32" w:rsidRPr="00326C32" w14:paraId="0E8623B2" w14:textId="77777777" w:rsidTr="00531CFD">
        <w:trPr>
          <w:trHeight w:hRule="exact" w:val="1220"/>
        </w:trPr>
        <w:tc>
          <w:tcPr>
            <w:tcW w:w="2235" w:type="dxa"/>
            <w:tcMar>
              <w:top w:w="57" w:type="dxa"/>
              <w:bottom w:w="57" w:type="dxa"/>
            </w:tcMar>
          </w:tcPr>
          <w:p w14:paraId="6250A178" w14:textId="77777777" w:rsidR="00326C32" w:rsidRPr="00326C32" w:rsidRDefault="00326C32" w:rsidP="00D04B89">
            <w:pPr>
              <w:rPr>
                <w:rFonts w:cs="Arial"/>
                <w:b/>
              </w:rPr>
            </w:pPr>
            <w:r w:rsidRPr="00326C32">
              <w:rPr>
                <w:rFonts w:cs="Arial"/>
                <w:b/>
              </w:rPr>
              <w:t>Desired outcome</w:t>
            </w:r>
          </w:p>
        </w:tc>
        <w:tc>
          <w:tcPr>
            <w:tcW w:w="1984" w:type="dxa"/>
            <w:tcMar>
              <w:top w:w="57" w:type="dxa"/>
              <w:bottom w:w="57" w:type="dxa"/>
            </w:tcMar>
          </w:tcPr>
          <w:p w14:paraId="4A4F59B3" w14:textId="77777777" w:rsidR="00326C32" w:rsidRPr="00326C32" w:rsidRDefault="00326C32" w:rsidP="00D04B89">
            <w:pPr>
              <w:rPr>
                <w:rFonts w:cs="Arial"/>
                <w:b/>
              </w:rPr>
            </w:pPr>
            <w:r w:rsidRPr="00326C32">
              <w:rPr>
                <w:rFonts w:cs="Arial"/>
                <w:b/>
              </w:rPr>
              <w:t>Chosen action / approach</w:t>
            </w:r>
          </w:p>
        </w:tc>
        <w:tc>
          <w:tcPr>
            <w:tcW w:w="4678" w:type="dxa"/>
            <w:tcMar>
              <w:top w:w="57" w:type="dxa"/>
              <w:bottom w:w="57" w:type="dxa"/>
            </w:tcMar>
          </w:tcPr>
          <w:p w14:paraId="61311173" w14:textId="77777777" w:rsidR="00326C32" w:rsidRPr="00326C32" w:rsidRDefault="00326C32"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3277586C" w14:textId="77777777" w:rsidR="00326C32" w:rsidRPr="00326C32" w:rsidRDefault="00326C32" w:rsidP="00D04B89">
            <w:pPr>
              <w:spacing w:after="0"/>
              <w:rPr>
                <w:rFonts w:cs="Arial"/>
                <w:b/>
              </w:rPr>
            </w:pPr>
            <w:r w:rsidRPr="00326C32">
              <w:rPr>
                <w:rFonts w:cs="Arial"/>
                <w:b/>
              </w:rPr>
              <w:t xml:space="preserve">Lessons learned </w:t>
            </w:r>
          </w:p>
          <w:p w14:paraId="2787F370" w14:textId="77777777" w:rsidR="00326C32" w:rsidRPr="00326C32" w:rsidRDefault="00326C32" w:rsidP="00D04B89">
            <w:pPr>
              <w:rPr>
                <w:rFonts w:cs="Arial"/>
                <w:b/>
              </w:rPr>
            </w:pPr>
            <w:r w:rsidRPr="00326C32">
              <w:rPr>
                <w:rFonts w:cs="Arial"/>
              </w:rPr>
              <w:t>(</w:t>
            </w:r>
            <w:proofErr w:type="gramStart"/>
            <w:r w:rsidRPr="00326C32">
              <w:rPr>
                <w:rFonts w:cs="Arial"/>
              </w:rPr>
              <w:t>and</w:t>
            </w:r>
            <w:proofErr w:type="gramEnd"/>
            <w:r w:rsidRPr="00326C32">
              <w:rPr>
                <w:rFonts w:cs="Arial"/>
              </w:rPr>
              <w:t xml:space="preserve"> whether you will continue with this approach)</w:t>
            </w:r>
          </w:p>
        </w:tc>
        <w:tc>
          <w:tcPr>
            <w:tcW w:w="992" w:type="dxa"/>
          </w:tcPr>
          <w:p w14:paraId="2592DF1D" w14:textId="77777777" w:rsidR="00326C32" w:rsidRPr="00326C32" w:rsidRDefault="00326C32" w:rsidP="00D04B89">
            <w:pPr>
              <w:rPr>
                <w:rFonts w:cs="Arial"/>
                <w:b/>
              </w:rPr>
            </w:pPr>
            <w:r w:rsidRPr="00326C32">
              <w:rPr>
                <w:rFonts w:cs="Arial"/>
                <w:b/>
              </w:rPr>
              <w:t>Cost</w:t>
            </w:r>
          </w:p>
        </w:tc>
      </w:tr>
      <w:tr w:rsidR="0070173B" w:rsidRPr="00326C32" w14:paraId="660DFA0A" w14:textId="77777777" w:rsidTr="0070173B">
        <w:trPr>
          <w:trHeight w:hRule="exact" w:val="3209"/>
        </w:trPr>
        <w:tc>
          <w:tcPr>
            <w:tcW w:w="2235" w:type="dxa"/>
            <w:tcMar>
              <w:top w:w="57" w:type="dxa"/>
              <w:bottom w:w="57" w:type="dxa"/>
            </w:tcMar>
          </w:tcPr>
          <w:p w14:paraId="64F539ED" w14:textId="2E5ACDC0" w:rsidR="0070173B" w:rsidRPr="0070173B" w:rsidRDefault="0070173B" w:rsidP="0070173B">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color w:val="0C0C0C"/>
                <w:sz w:val="20"/>
                <w:szCs w:val="20"/>
                <w:lang w:val="en-US"/>
              </w:rPr>
              <w:t>Accelerated progress, including improved English and mathematics skills. One to One Tuition/Small group</w:t>
            </w:r>
          </w:p>
          <w:p w14:paraId="4B141411" w14:textId="77777777" w:rsidR="0070173B" w:rsidRPr="0070173B" w:rsidRDefault="0070173B" w:rsidP="0070173B">
            <w:pPr>
              <w:spacing w:after="0" w:line="240" w:lineRule="auto"/>
              <w:rPr>
                <w:rFonts w:cs="Arial"/>
                <w:sz w:val="20"/>
                <w:szCs w:val="20"/>
              </w:rPr>
            </w:pPr>
          </w:p>
        </w:tc>
        <w:tc>
          <w:tcPr>
            <w:tcW w:w="1984" w:type="dxa"/>
            <w:tcMar>
              <w:top w:w="57" w:type="dxa"/>
              <w:bottom w:w="57" w:type="dxa"/>
            </w:tcMar>
          </w:tcPr>
          <w:p w14:paraId="5C52B70D" w14:textId="192BBE79" w:rsidR="0070173B" w:rsidRPr="0070173B" w:rsidRDefault="0070173B" w:rsidP="0070173B">
            <w:pPr>
              <w:widowControl w:val="0"/>
              <w:autoSpaceDE w:val="0"/>
              <w:autoSpaceDN w:val="0"/>
              <w:adjustRightInd w:val="0"/>
              <w:spacing w:after="0" w:line="240" w:lineRule="auto"/>
              <w:rPr>
                <w:rFonts w:cs="Arial"/>
                <w:sz w:val="20"/>
                <w:szCs w:val="20"/>
              </w:rPr>
            </w:pPr>
            <w:r w:rsidRPr="0070173B">
              <w:rPr>
                <w:rFonts w:cs="Arial"/>
                <w:sz w:val="20"/>
                <w:szCs w:val="20"/>
              </w:rPr>
              <w:t>Booster groups with teacher.  Support from LSAs.  Targeted support linked to pupils’ needs</w:t>
            </w:r>
          </w:p>
        </w:tc>
        <w:tc>
          <w:tcPr>
            <w:tcW w:w="4678" w:type="dxa"/>
            <w:tcMar>
              <w:top w:w="57" w:type="dxa"/>
              <w:bottom w:w="57" w:type="dxa"/>
            </w:tcMar>
          </w:tcPr>
          <w:p w14:paraId="3F5495DC" w14:textId="53D37A54" w:rsidR="0070173B" w:rsidRPr="0070173B" w:rsidRDefault="0070173B" w:rsidP="0070173B">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sz w:val="20"/>
                <w:szCs w:val="20"/>
              </w:rPr>
              <w:t xml:space="preserve">Pupil Progress Meetings and Summer term data indicated an academic improvement both in terms of progress and attainment.  Confidence levels also increased.  Observations of the sessions were judged to be of high quality.  </w:t>
            </w:r>
            <w:r w:rsidRPr="0070173B">
              <w:rPr>
                <w:rFonts w:cs="Arial"/>
                <w:color w:val="auto"/>
                <w:sz w:val="20"/>
                <w:szCs w:val="20"/>
                <w:lang w:val="en-US"/>
              </w:rPr>
              <w:t xml:space="preserve">Summer term data evidences the high proportions of disadvantaged pupils, throughout each year group, now making expected progress in English and Mathematics considering their different starting points. </w:t>
            </w:r>
          </w:p>
          <w:p w14:paraId="6C45569F" w14:textId="7F92D725" w:rsidR="0070173B" w:rsidRPr="0070173B" w:rsidRDefault="0070173B" w:rsidP="0070173B">
            <w:pPr>
              <w:spacing w:after="0" w:line="240" w:lineRule="auto"/>
              <w:rPr>
                <w:rFonts w:cs="Arial"/>
                <w:sz w:val="20"/>
                <w:szCs w:val="20"/>
              </w:rPr>
            </w:pPr>
          </w:p>
        </w:tc>
        <w:tc>
          <w:tcPr>
            <w:tcW w:w="5528" w:type="dxa"/>
            <w:gridSpan w:val="2"/>
            <w:tcMar>
              <w:top w:w="57" w:type="dxa"/>
              <w:bottom w:w="57" w:type="dxa"/>
            </w:tcMar>
          </w:tcPr>
          <w:p w14:paraId="00F0B6E3" w14:textId="77777777" w:rsidR="0070173B" w:rsidRPr="0070173B" w:rsidRDefault="0070173B" w:rsidP="0070173B">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color w:val="0C0C0C"/>
                <w:sz w:val="20"/>
                <w:szCs w:val="20"/>
                <w:lang w:val="en-US"/>
              </w:rPr>
              <w:t xml:space="preserve">The ‘Education Endowment Foundation: Teaching and Learning Toolkit’ suggests that </w:t>
            </w:r>
            <w:r w:rsidRPr="0070173B">
              <w:rPr>
                <w:rFonts w:cs="Arial"/>
                <w:color w:val="192126"/>
                <w:sz w:val="20"/>
                <w:szCs w:val="20"/>
                <w:lang w:val="en-US"/>
              </w:rPr>
              <w:t xml:space="preserve">intensive tuition in small groups is effective and can ensure progress. Research indicates that it is most likely to be effective if it is targeted at pupils’ specific needs </w:t>
            </w:r>
            <w:r w:rsidRPr="0070173B">
              <w:rPr>
                <w:rFonts w:cs="Arial"/>
                <w:color w:val="0C0C0C"/>
                <w:sz w:val="20"/>
                <w:szCs w:val="20"/>
                <w:lang w:val="en-US"/>
              </w:rPr>
              <w:t xml:space="preserve">can lead to an improvement of five additional months’ progress over the course of a year. </w:t>
            </w:r>
          </w:p>
          <w:p w14:paraId="3B18F6FE" w14:textId="77777777" w:rsidR="0070173B" w:rsidRPr="0070173B" w:rsidRDefault="0070173B" w:rsidP="0070173B">
            <w:pPr>
              <w:spacing w:after="0" w:line="240" w:lineRule="auto"/>
              <w:rPr>
                <w:rFonts w:cs="Arial"/>
                <w:sz w:val="20"/>
                <w:szCs w:val="20"/>
              </w:rPr>
            </w:pPr>
          </w:p>
        </w:tc>
        <w:tc>
          <w:tcPr>
            <w:tcW w:w="992" w:type="dxa"/>
            <w:vMerge w:val="restart"/>
          </w:tcPr>
          <w:p w14:paraId="47C83109" w14:textId="32813B42" w:rsidR="0070173B" w:rsidRPr="0070173B" w:rsidRDefault="0070173B" w:rsidP="0070173B">
            <w:pPr>
              <w:spacing w:after="0" w:line="240" w:lineRule="auto"/>
              <w:rPr>
                <w:rFonts w:cs="Arial"/>
                <w:sz w:val="20"/>
                <w:szCs w:val="20"/>
              </w:rPr>
            </w:pPr>
            <w:r w:rsidRPr="0070173B">
              <w:rPr>
                <w:rFonts w:cs="Arial"/>
                <w:sz w:val="20"/>
                <w:szCs w:val="20"/>
              </w:rPr>
              <w:t>£20,869</w:t>
            </w:r>
          </w:p>
        </w:tc>
      </w:tr>
      <w:tr w:rsidR="0070173B" w:rsidRPr="00326C32" w14:paraId="7042FE77" w14:textId="77777777" w:rsidTr="0070173B">
        <w:trPr>
          <w:trHeight w:hRule="exact" w:val="2244"/>
        </w:trPr>
        <w:tc>
          <w:tcPr>
            <w:tcW w:w="2235" w:type="dxa"/>
            <w:tcMar>
              <w:top w:w="57" w:type="dxa"/>
              <w:bottom w:w="57" w:type="dxa"/>
            </w:tcMar>
          </w:tcPr>
          <w:p w14:paraId="413E2E52" w14:textId="6A29B97F" w:rsidR="0070173B" w:rsidRPr="0070173B" w:rsidRDefault="0070173B" w:rsidP="0070173B">
            <w:pPr>
              <w:spacing w:after="0" w:line="240" w:lineRule="auto"/>
              <w:rPr>
                <w:rFonts w:cs="Arial"/>
                <w:sz w:val="20"/>
                <w:szCs w:val="20"/>
              </w:rPr>
            </w:pPr>
            <w:r w:rsidRPr="0070173B">
              <w:rPr>
                <w:rFonts w:cs="Arial"/>
                <w:sz w:val="20"/>
                <w:szCs w:val="20"/>
              </w:rPr>
              <w:t>Increased levels of self esteem through personalised Learning Mentor/</w:t>
            </w:r>
            <w:proofErr w:type="gramStart"/>
            <w:r w:rsidRPr="0070173B">
              <w:rPr>
                <w:rFonts w:cs="Arial"/>
                <w:sz w:val="20"/>
                <w:szCs w:val="20"/>
              </w:rPr>
              <w:t>Counselling  sessions</w:t>
            </w:r>
            <w:proofErr w:type="gramEnd"/>
            <w:r w:rsidRPr="0070173B">
              <w:rPr>
                <w:rFonts w:cs="Arial"/>
                <w:sz w:val="20"/>
                <w:szCs w:val="20"/>
              </w:rPr>
              <w:t xml:space="preserve"> enabling pupils to access their learning</w:t>
            </w:r>
          </w:p>
        </w:tc>
        <w:tc>
          <w:tcPr>
            <w:tcW w:w="1984" w:type="dxa"/>
            <w:tcMar>
              <w:top w:w="57" w:type="dxa"/>
              <w:bottom w:w="57" w:type="dxa"/>
            </w:tcMar>
          </w:tcPr>
          <w:p w14:paraId="5DBE2BA8" w14:textId="77777777" w:rsidR="0070173B" w:rsidRPr="0070173B" w:rsidRDefault="0070173B" w:rsidP="0070173B">
            <w:pPr>
              <w:spacing w:after="0" w:line="240" w:lineRule="auto"/>
              <w:rPr>
                <w:rFonts w:cs="Arial"/>
                <w:sz w:val="20"/>
                <w:szCs w:val="20"/>
              </w:rPr>
            </w:pPr>
            <w:r w:rsidRPr="0070173B">
              <w:rPr>
                <w:rFonts w:cs="Arial"/>
                <w:sz w:val="20"/>
                <w:szCs w:val="20"/>
              </w:rPr>
              <w:t>Learning mentor/ Counsellor sessions</w:t>
            </w:r>
          </w:p>
          <w:p w14:paraId="0983CDB8" w14:textId="77777777" w:rsidR="0070173B" w:rsidRPr="0070173B" w:rsidRDefault="0070173B" w:rsidP="0070173B">
            <w:pPr>
              <w:spacing w:after="0" w:line="240" w:lineRule="auto"/>
              <w:rPr>
                <w:rFonts w:cs="Arial"/>
                <w:sz w:val="20"/>
                <w:szCs w:val="20"/>
              </w:rPr>
            </w:pPr>
          </w:p>
        </w:tc>
        <w:tc>
          <w:tcPr>
            <w:tcW w:w="4678" w:type="dxa"/>
            <w:tcMar>
              <w:top w:w="57" w:type="dxa"/>
              <w:bottom w:w="57" w:type="dxa"/>
            </w:tcMar>
          </w:tcPr>
          <w:p w14:paraId="33AB2973" w14:textId="701F14EB" w:rsidR="0070173B" w:rsidRPr="0070173B" w:rsidRDefault="0070173B" w:rsidP="0070173B">
            <w:pPr>
              <w:widowControl w:val="0"/>
              <w:autoSpaceDE w:val="0"/>
              <w:autoSpaceDN w:val="0"/>
              <w:adjustRightInd w:val="0"/>
              <w:spacing w:after="0" w:line="240" w:lineRule="auto"/>
              <w:rPr>
                <w:rFonts w:ascii="Times" w:hAnsi="Times" w:cs="Times"/>
                <w:color w:val="auto"/>
                <w:sz w:val="20"/>
                <w:szCs w:val="20"/>
                <w:lang w:val="en-US"/>
              </w:rPr>
            </w:pPr>
            <w:r w:rsidRPr="0070173B">
              <w:rPr>
                <w:rFonts w:cs="Arial"/>
                <w:color w:val="0C0C0C"/>
                <w:sz w:val="20"/>
                <w:szCs w:val="20"/>
                <w:lang w:val="en-US"/>
              </w:rPr>
              <w:t xml:space="preserve">Pupils benefitted from the </w:t>
            </w:r>
            <w:proofErr w:type="gramStart"/>
            <w:r w:rsidRPr="0070173B">
              <w:rPr>
                <w:rFonts w:cs="Arial"/>
                <w:color w:val="0C0C0C"/>
                <w:sz w:val="20"/>
                <w:szCs w:val="20"/>
                <w:lang w:val="en-US"/>
              </w:rPr>
              <w:t>sessions which</w:t>
            </w:r>
            <w:proofErr w:type="gramEnd"/>
            <w:r w:rsidRPr="0070173B">
              <w:rPr>
                <w:rFonts w:cs="Arial"/>
                <w:color w:val="0C0C0C"/>
                <w:sz w:val="20"/>
                <w:szCs w:val="20"/>
                <w:lang w:val="en-US"/>
              </w:rPr>
              <w:t xml:space="preserve"> supported their social and emotional development. Class teachers reported increased confidence and enthusiasm for learning. </w:t>
            </w:r>
          </w:p>
          <w:p w14:paraId="2077BBBA" w14:textId="77777777" w:rsidR="0070173B" w:rsidRPr="0070173B" w:rsidRDefault="0070173B" w:rsidP="0070173B">
            <w:pPr>
              <w:spacing w:after="0" w:line="240" w:lineRule="auto"/>
              <w:rPr>
                <w:rFonts w:cs="Arial"/>
                <w:sz w:val="20"/>
                <w:szCs w:val="20"/>
              </w:rPr>
            </w:pPr>
          </w:p>
        </w:tc>
        <w:tc>
          <w:tcPr>
            <w:tcW w:w="5528" w:type="dxa"/>
            <w:gridSpan w:val="2"/>
            <w:tcMar>
              <w:top w:w="57" w:type="dxa"/>
              <w:bottom w:w="57" w:type="dxa"/>
            </w:tcMar>
          </w:tcPr>
          <w:p w14:paraId="2C6984AC" w14:textId="2DA4E261" w:rsidR="0070173B" w:rsidRPr="0070173B" w:rsidRDefault="0070173B" w:rsidP="0070173B">
            <w:pPr>
              <w:spacing w:after="0" w:line="240" w:lineRule="auto"/>
              <w:rPr>
                <w:rFonts w:cs="Arial"/>
                <w:sz w:val="20"/>
                <w:szCs w:val="20"/>
              </w:rPr>
            </w:pPr>
            <w:r w:rsidRPr="0070173B">
              <w:rPr>
                <w:rFonts w:cs="Arial"/>
                <w:color w:val="0C0C0C"/>
                <w:sz w:val="20"/>
                <w:szCs w:val="20"/>
                <w:lang w:val="en-US"/>
              </w:rPr>
              <w:t>The ‘Education Endowment Foundation: Teaching and Learning Toolkit’ suggests that o</w:t>
            </w:r>
            <w:r w:rsidRPr="0070173B">
              <w:rPr>
                <w:rFonts w:cs="Arial"/>
                <w:color w:val="212C33"/>
                <w:sz w:val="20"/>
                <w:szCs w:val="20"/>
                <w:lang w:val="en-US"/>
              </w:rPr>
              <w:t>n average, SEL interventions have an identifiable and significant impact on attitudes to learning, social relationships in school, and attainment itself (four months' additional progress on average).</w:t>
            </w:r>
          </w:p>
        </w:tc>
        <w:tc>
          <w:tcPr>
            <w:tcW w:w="992" w:type="dxa"/>
            <w:vMerge/>
          </w:tcPr>
          <w:p w14:paraId="67137381" w14:textId="77777777" w:rsidR="0070173B" w:rsidRPr="00326C32" w:rsidRDefault="0070173B" w:rsidP="00D04B89">
            <w:pPr>
              <w:rPr>
                <w:rFonts w:cs="Arial"/>
              </w:rPr>
            </w:pPr>
          </w:p>
        </w:tc>
      </w:tr>
      <w:tr w:rsidR="0070173B" w:rsidRPr="00326C32" w14:paraId="2547C07D" w14:textId="77777777" w:rsidTr="00531CFD">
        <w:trPr>
          <w:trHeight w:hRule="exact" w:val="340"/>
        </w:trPr>
        <w:tc>
          <w:tcPr>
            <w:tcW w:w="15417" w:type="dxa"/>
            <w:gridSpan w:val="6"/>
            <w:tcMar>
              <w:top w:w="57" w:type="dxa"/>
              <w:bottom w:w="57" w:type="dxa"/>
            </w:tcMar>
          </w:tcPr>
          <w:p w14:paraId="55291CEE" w14:textId="77777777" w:rsidR="0070173B" w:rsidRPr="00326C32" w:rsidRDefault="0070173B" w:rsidP="00AD1C4B">
            <w:pPr>
              <w:pStyle w:val="ListParagraph"/>
              <w:numPr>
                <w:ilvl w:val="0"/>
                <w:numId w:val="27"/>
              </w:numPr>
              <w:spacing w:after="0" w:line="240" w:lineRule="auto"/>
              <w:ind w:left="426" w:hanging="142"/>
              <w:contextualSpacing w:val="0"/>
              <w:rPr>
                <w:rFonts w:cs="Arial"/>
                <w:b/>
              </w:rPr>
            </w:pPr>
            <w:r w:rsidRPr="00326C32">
              <w:rPr>
                <w:rFonts w:cs="Arial"/>
                <w:b/>
              </w:rPr>
              <w:lastRenderedPageBreak/>
              <w:t>Other approaches</w:t>
            </w:r>
          </w:p>
        </w:tc>
      </w:tr>
      <w:tr w:rsidR="0070173B" w:rsidRPr="00326C32" w14:paraId="58F34E30" w14:textId="77777777" w:rsidTr="00531CFD">
        <w:trPr>
          <w:trHeight w:hRule="exact" w:val="1169"/>
        </w:trPr>
        <w:tc>
          <w:tcPr>
            <w:tcW w:w="2235" w:type="dxa"/>
            <w:tcMar>
              <w:top w:w="57" w:type="dxa"/>
              <w:bottom w:w="57" w:type="dxa"/>
            </w:tcMar>
          </w:tcPr>
          <w:p w14:paraId="4CB02FB6" w14:textId="77777777" w:rsidR="0070173B" w:rsidRPr="00326C32" w:rsidRDefault="0070173B" w:rsidP="00D04B89">
            <w:pPr>
              <w:rPr>
                <w:rFonts w:cs="Arial"/>
                <w:b/>
              </w:rPr>
            </w:pPr>
            <w:r w:rsidRPr="00326C32">
              <w:rPr>
                <w:rFonts w:cs="Arial"/>
                <w:b/>
              </w:rPr>
              <w:t>Desired outcome</w:t>
            </w:r>
          </w:p>
        </w:tc>
        <w:tc>
          <w:tcPr>
            <w:tcW w:w="1984" w:type="dxa"/>
            <w:tcMar>
              <w:top w:w="57" w:type="dxa"/>
              <w:bottom w:w="57" w:type="dxa"/>
            </w:tcMar>
          </w:tcPr>
          <w:p w14:paraId="1E232AB7" w14:textId="77777777" w:rsidR="0070173B" w:rsidRPr="00326C32" w:rsidRDefault="0070173B" w:rsidP="00D04B89">
            <w:pPr>
              <w:rPr>
                <w:rFonts w:cs="Arial"/>
                <w:b/>
              </w:rPr>
            </w:pPr>
            <w:r w:rsidRPr="00326C32">
              <w:rPr>
                <w:rFonts w:cs="Arial"/>
                <w:b/>
              </w:rPr>
              <w:t>Chosen action / approach</w:t>
            </w:r>
          </w:p>
        </w:tc>
        <w:tc>
          <w:tcPr>
            <w:tcW w:w="4678" w:type="dxa"/>
            <w:tcMar>
              <w:top w:w="57" w:type="dxa"/>
              <w:bottom w:w="57" w:type="dxa"/>
            </w:tcMar>
          </w:tcPr>
          <w:p w14:paraId="462A80E7" w14:textId="77777777" w:rsidR="0070173B" w:rsidRPr="00326C32" w:rsidRDefault="0070173B" w:rsidP="00D04B89">
            <w:pPr>
              <w:rPr>
                <w:rFonts w:cs="Arial"/>
              </w:rPr>
            </w:pPr>
            <w:r w:rsidRPr="00326C32">
              <w:rPr>
                <w:rFonts w:cs="Arial"/>
                <w:b/>
              </w:rPr>
              <w:t xml:space="preserve">Estimated impact: </w:t>
            </w:r>
            <w:r w:rsidRPr="00326C32">
              <w:rPr>
                <w:rFonts w:cs="Arial"/>
              </w:rPr>
              <w:t>Did you meet the success criteria? Include impact on pupils not eligible for PP, if appropriate.</w:t>
            </w:r>
          </w:p>
        </w:tc>
        <w:tc>
          <w:tcPr>
            <w:tcW w:w="5528" w:type="dxa"/>
            <w:gridSpan w:val="2"/>
            <w:tcMar>
              <w:top w:w="57" w:type="dxa"/>
              <w:bottom w:w="57" w:type="dxa"/>
            </w:tcMar>
          </w:tcPr>
          <w:p w14:paraId="679FF043" w14:textId="77777777" w:rsidR="0070173B" w:rsidRPr="00326C32" w:rsidRDefault="0070173B" w:rsidP="00D04B89">
            <w:pPr>
              <w:spacing w:after="0"/>
              <w:rPr>
                <w:rFonts w:cs="Arial"/>
                <w:b/>
              </w:rPr>
            </w:pPr>
            <w:r w:rsidRPr="00326C32">
              <w:rPr>
                <w:rFonts w:cs="Arial"/>
                <w:b/>
              </w:rPr>
              <w:t xml:space="preserve">Lessons learned </w:t>
            </w:r>
          </w:p>
          <w:p w14:paraId="7DD12C14" w14:textId="77777777" w:rsidR="0070173B" w:rsidRPr="00326C32" w:rsidRDefault="0070173B" w:rsidP="00D04B89">
            <w:pPr>
              <w:spacing w:after="0"/>
              <w:rPr>
                <w:rFonts w:cs="Arial"/>
                <w:b/>
              </w:rPr>
            </w:pPr>
            <w:r w:rsidRPr="00326C32">
              <w:rPr>
                <w:rFonts w:cs="Arial"/>
              </w:rPr>
              <w:t>(</w:t>
            </w:r>
            <w:proofErr w:type="gramStart"/>
            <w:r w:rsidRPr="00326C32">
              <w:rPr>
                <w:rFonts w:cs="Arial"/>
              </w:rPr>
              <w:t>and</w:t>
            </w:r>
            <w:proofErr w:type="gramEnd"/>
            <w:r w:rsidRPr="00326C32">
              <w:rPr>
                <w:rFonts w:cs="Arial"/>
              </w:rPr>
              <w:t xml:space="preserve"> whether you will continue with this approach)</w:t>
            </w:r>
          </w:p>
        </w:tc>
        <w:tc>
          <w:tcPr>
            <w:tcW w:w="992" w:type="dxa"/>
          </w:tcPr>
          <w:p w14:paraId="5C94F120" w14:textId="77777777" w:rsidR="0070173B" w:rsidRPr="00326C32" w:rsidRDefault="0070173B" w:rsidP="00D04B89">
            <w:pPr>
              <w:rPr>
                <w:rFonts w:cs="Arial"/>
                <w:b/>
              </w:rPr>
            </w:pPr>
            <w:r w:rsidRPr="00326C32">
              <w:rPr>
                <w:rFonts w:cs="Arial"/>
                <w:b/>
              </w:rPr>
              <w:t>Cost</w:t>
            </w:r>
          </w:p>
        </w:tc>
      </w:tr>
      <w:tr w:rsidR="0070173B" w:rsidRPr="00326C32" w14:paraId="64647604" w14:textId="77777777" w:rsidTr="0070173B">
        <w:trPr>
          <w:trHeight w:hRule="exact" w:val="1289"/>
        </w:trPr>
        <w:tc>
          <w:tcPr>
            <w:tcW w:w="2235" w:type="dxa"/>
            <w:tcMar>
              <w:top w:w="57" w:type="dxa"/>
              <w:bottom w:w="57" w:type="dxa"/>
            </w:tcMar>
          </w:tcPr>
          <w:p w14:paraId="090B610E" w14:textId="5CCA6FF5" w:rsidR="0070173B" w:rsidRPr="00AF7EAE" w:rsidRDefault="0070173B" w:rsidP="00D04B89">
            <w:pPr>
              <w:rPr>
                <w:rFonts w:cs="Arial"/>
                <w:sz w:val="20"/>
                <w:szCs w:val="20"/>
              </w:rPr>
            </w:pPr>
            <w:r w:rsidRPr="00AF7EAE">
              <w:rPr>
                <w:rFonts w:cs="Arial"/>
                <w:sz w:val="20"/>
                <w:szCs w:val="20"/>
              </w:rPr>
              <w:t>Increased pupil engagement in learning opportunities</w:t>
            </w:r>
          </w:p>
        </w:tc>
        <w:tc>
          <w:tcPr>
            <w:tcW w:w="1984" w:type="dxa"/>
            <w:tcMar>
              <w:top w:w="57" w:type="dxa"/>
              <w:bottom w:w="57" w:type="dxa"/>
            </w:tcMar>
          </w:tcPr>
          <w:p w14:paraId="149712DB" w14:textId="5D35FB12" w:rsidR="0070173B" w:rsidRPr="00AF7EAE" w:rsidRDefault="0070173B" w:rsidP="00D04B89">
            <w:pPr>
              <w:rPr>
                <w:rFonts w:cs="Arial"/>
                <w:sz w:val="20"/>
                <w:szCs w:val="20"/>
              </w:rPr>
            </w:pPr>
            <w:r w:rsidRPr="00AF7EAE">
              <w:rPr>
                <w:rFonts w:cs="Arial"/>
                <w:sz w:val="20"/>
                <w:szCs w:val="20"/>
              </w:rPr>
              <w:t>Promote and financially support school visits and funded activities</w:t>
            </w:r>
          </w:p>
        </w:tc>
        <w:tc>
          <w:tcPr>
            <w:tcW w:w="4678" w:type="dxa"/>
            <w:tcMar>
              <w:top w:w="57" w:type="dxa"/>
              <w:bottom w:w="57" w:type="dxa"/>
            </w:tcMar>
          </w:tcPr>
          <w:p w14:paraId="02BB1AF4" w14:textId="496ED48E" w:rsidR="0070173B" w:rsidRPr="00AF7EAE" w:rsidRDefault="0070173B" w:rsidP="00D04B89">
            <w:pPr>
              <w:rPr>
                <w:rFonts w:cs="Arial"/>
                <w:sz w:val="20"/>
                <w:szCs w:val="20"/>
              </w:rPr>
            </w:pPr>
            <w:r w:rsidRPr="00AF7EAE">
              <w:rPr>
                <w:rFonts w:cs="Arial"/>
                <w:sz w:val="20"/>
                <w:szCs w:val="20"/>
              </w:rPr>
              <w:t>All pupils access</w:t>
            </w:r>
            <w:r w:rsidR="00AF7EAE" w:rsidRPr="00AF7EAE">
              <w:rPr>
                <w:rFonts w:cs="Arial"/>
                <w:sz w:val="20"/>
                <w:szCs w:val="20"/>
              </w:rPr>
              <w:t>ed funded activities linked to the curriculum</w:t>
            </w:r>
          </w:p>
        </w:tc>
        <w:tc>
          <w:tcPr>
            <w:tcW w:w="5528" w:type="dxa"/>
            <w:gridSpan w:val="2"/>
            <w:tcMar>
              <w:top w:w="57" w:type="dxa"/>
              <w:bottom w:w="57" w:type="dxa"/>
            </w:tcMar>
          </w:tcPr>
          <w:p w14:paraId="5F05A961" w14:textId="58C645C1" w:rsidR="0070173B" w:rsidRPr="00AF7EAE" w:rsidRDefault="00AF7EAE" w:rsidP="00D04B89">
            <w:pPr>
              <w:rPr>
                <w:rFonts w:cs="Arial"/>
                <w:sz w:val="20"/>
                <w:szCs w:val="20"/>
              </w:rPr>
            </w:pPr>
            <w:r w:rsidRPr="00AF7EAE">
              <w:rPr>
                <w:rFonts w:cs="Arial"/>
                <w:sz w:val="20"/>
                <w:szCs w:val="20"/>
              </w:rPr>
              <w:t>Continue the support</w:t>
            </w:r>
          </w:p>
        </w:tc>
        <w:tc>
          <w:tcPr>
            <w:tcW w:w="992" w:type="dxa"/>
          </w:tcPr>
          <w:p w14:paraId="773FC48E" w14:textId="5C3D30AD" w:rsidR="0070173B" w:rsidRPr="00AF7EAE" w:rsidRDefault="0070173B" w:rsidP="00D04B89">
            <w:pPr>
              <w:rPr>
                <w:rFonts w:cs="Arial"/>
                <w:sz w:val="20"/>
                <w:szCs w:val="20"/>
              </w:rPr>
            </w:pPr>
            <w:r w:rsidRPr="00AF7EAE">
              <w:rPr>
                <w:rFonts w:cs="Arial"/>
                <w:sz w:val="20"/>
                <w:szCs w:val="20"/>
              </w:rPr>
              <w:t>£2000</w:t>
            </w:r>
          </w:p>
        </w:tc>
      </w:tr>
      <w:tr w:rsidR="0070173B" w:rsidRPr="00326C32" w14:paraId="34453672" w14:textId="77777777" w:rsidTr="005411ED">
        <w:trPr>
          <w:trHeight w:hRule="exact" w:val="340"/>
        </w:trPr>
        <w:tc>
          <w:tcPr>
            <w:tcW w:w="12582" w:type="dxa"/>
            <w:gridSpan w:val="4"/>
            <w:tcMar>
              <w:top w:w="57" w:type="dxa"/>
              <w:bottom w:w="57" w:type="dxa"/>
            </w:tcMar>
          </w:tcPr>
          <w:p w14:paraId="50C98BDB" w14:textId="50F5FB31" w:rsidR="0070173B" w:rsidRPr="00326C32" w:rsidRDefault="0070173B" w:rsidP="005411ED">
            <w:pPr>
              <w:jc w:val="right"/>
              <w:rPr>
                <w:rFonts w:cs="Arial"/>
                <w:b/>
              </w:rPr>
            </w:pPr>
            <w:r w:rsidRPr="00326C32">
              <w:rPr>
                <w:rFonts w:cs="Arial"/>
                <w:b/>
              </w:rPr>
              <w:t>Total cost</w:t>
            </w:r>
          </w:p>
        </w:tc>
        <w:tc>
          <w:tcPr>
            <w:tcW w:w="2835" w:type="dxa"/>
            <w:gridSpan w:val="2"/>
          </w:tcPr>
          <w:p w14:paraId="5F074093" w14:textId="54BF7B9C" w:rsidR="0070173B" w:rsidRPr="008B43C2" w:rsidRDefault="0070173B" w:rsidP="005411ED">
            <w:pPr>
              <w:rPr>
                <w:rFonts w:cs="Arial"/>
              </w:rPr>
            </w:pPr>
            <w:r w:rsidRPr="008B43C2">
              <w:rPr>
                <w:rFonts w:cs="Arial"/>
              </w:rPr>
              <w:t>£</w:t>
            </w:r>
            <w:r>
              <w:rPr>
                <w:rFonts w:cs="Arial"/>
              </w:rPr>
              <w:t>22,869</w:t>
            </w:r>
          </w:p>
        </w:tc>
      </w:tr>
    </w:tbl>
    <w:p w14:paraId="4A622726" w14:textId="77777777" w:rsidR="00326C32" w:rsidRDefault="00326C32" w:rsidP="00326C32">
      <w:pPr>
        <w:spacing w:after="200" w:line="276" w:lineRule="auto"/>
        <w:rPr>
          <w:rFonts w:cs="Arial"/>
        </w:rPr>
      </w:pPr>
    </w:p>
    <w:p w14:paraId="615011DB" w14:textId="77777777" w:rsidR="00BD601B" w:rsidRDefault="00BD601B" w:rsidP="00326C32">
      <w:pPr>
        <w:spacing w:after="200" w:line="276" w:lineRule="auto"/>
        <w:rPr>
          <w:rFonts w:cs="Arial"/>
        </w:rPr>
      </w:pPr>
    </w:p>
    <w:p w14:paraId="57C9DAB8" w14:textId="77777777" w:rsidR="00BD601B" w:rsidRDefault="00BD601B" w:rsidP="00326C32">
      <w:pPr>
        <w:spacing w:after="200" w:line="276" w:lineRule="auto"/>
        <w:rPr>
          <w:rFonts w:cs="Arial"/>
        </w:rPr>
      </w:pPr>
    </w:p>
    <w:p w14:paraId="75D8AEB7" w14:textId="77777777" w:rsidR="00BD601B" w:rsidRDefault="00BD601B" w:rsidP="00326C32">
      <w:pPr>
        <w:spacing w:after="200" w:line="276" w:lineRule="auto"/>
        <w:rPr>
          <w:rFonts w:cs="Arial"/>
        </w:rPr>
      </w:pPr>
    </w:p>
    <w:p w14:paraId="14B39593" w14:textId="77777777" w:rsidR="00BD601B" w:rsidRDefault="00BD601B" w:rsidP="00326C32">
      <w:pPr>
        <w:spacing w:after="200" w:line="276" w:lineRule="auto"/>
        <w:rPr>
          <w:rFonts w:cs="Arial"/>
        </w:rPr>
      </w:pPr>
    </w:p>
    <w:p w14:paraId="487DDBE1" w14:textId="77777777" w:rsidR="00BD601B" w:rsidRDefault="00BD601B" w:rsidP="00326C32">
      <w:pPr>
        <w:spacing w:after="200" w:line="276" w:lineRule="auto"/>
        <w:rPr>
          <w:rFonts w:cs="Arial"/>
        </w:rPr>
      </w:pPr>
    </w:p>
    <w:p w14:paraId="1F69186A" w14:textId="77777777" w:rsidR="00BD601B" w:rsidRDefault="00BD601B" w:rsidP="00326C32">
      <w:pPr>
        <w:spacing w:after="200" w:line="276" w:lineRule="auto"/>
        <w:rPr>
          <w:rFonts w:cs="Arial"/>
        </w:rPr>
      </w:pPr>
    </w:p>
    <w:p w14:paraId="1DDA4D89" w14:textId="77777777" w:rsidR="00BD601B" w:rsidRDefault="00BD601B" w:rsidP="00326C32">
      <w:pPr>
        <w:spacing w:after="200" w:line="276" w:lineRule="auto"/>
        <w:rPr>
          <w:rFonts w:cs="Arial"/>
        </w:rPr>
      </w:pPr>
    </w:p>
    <w:p w14:paraId="5ADD4EFE" w14:textId="77777777" w:rsidR="00BD601B" w:rsidRDefault="00BD601B" w:rsidP="00326C32">
      <w:pPr>
        <w:spacing w:after="200" w:line="276" w:lineRule="auto"/>
        <w:rPr>
          <w:rFonts w:cs="Arial"/>
        </w:rPr>
      </w:pPr>
    </w:p>
    <w:p w14:paraId="772C5863" w14:textId="77777777" w:rsidR="00BD601B" w:rsidRDefault="00BD601B" w:rsidP="00326C32">
      <w:pPr>
        <w:spacing w:after="200" w:line="276" w:lineRule="auto"/>
        <w:rPr>
          <w:rFonts w:cs="Arial"/>
        </w:rPr>
      </w:pPr>
    </w:p>
    <w:p w14:paraId="7B47C04D" w14:textId="77777777" w:rsidR="00BD601B" w:rsidRDefault="00BD601B" w:rsidP="00326C32">
      <w:pPr>
        <w:spacing w:after="200" w:line="276" w:lineRule="auto"/>
        <w:rPr>
          <w:rFonts w:cs="Arial"/>
        </w:rPr>
      </w:pPr>
    </w:p>
    <w:p w14:paraId="0AA9515F" w14:textId="77777777" w:rsidR="00BD601B" w:rsidRDefault="00BD601B" w:rsidP="00326C32">
      <w:pPr>
        <w:spacing w:after="200" w:line="276" w:lineRule="auto"/>
        <w:rPr>
          <w:rFonts w:cs="Arial"/>
        </w:rPr>
      </w:pPr>
    </w:p>
    <w:p w14:paraId="1CA365AE" w14:textId="77777777" w:rsidR="00BD601B" w:rsidRDefault="00BD601B" w:rsidP="00326C32">
      <w:pPr>
        <w:spacing w:after="200" w:line="276" w:lineRule="auto"/>
        <w:rPr>
          <w:rFonts w:cs="Arial"/>
        </w:rPr>
      </w:pPr>
    </w:p>
    <w:p w14:paraId="376A53D6" w14:textId="77777777" w:rsidR="00BD601B" w:rsidRPr="00326C32" w:rsidRDefault="00BD601B" w:rsidP="00326C32">
      <w:pPr>
        <w:spacing w:after="200" w:line="276" w:lineRule="auto"/>
        <w:rPr>
          <w:rFonts w:cs="Arial"/>
        </w:rPr>
      </w:pPr>
    </w:p>
    <w:tbl>
      <w:tblPr>
        <w:tblStyle w:val="TableGrid"/>
        <w:tblW w:w="15417" w:type="dxa"/>
        <w:tblLayout w:type="fixed"/>
        <w:tblLook w:val="04A0" w:firstRow="1" w:lastRow="0" w:firstColumn="1" w:lastColumn="0" w:noHBand="0" w:noVBand="1"/>
      </w:tblPr>
      <w:tblGrid>
        <w:gridCol w:w="15417"/>
      </w:tblGrid>
      <w:tr w:rsidR="00326C32" w:rsidRPr="00326C32" w14:paraId="2609C484" w14:textId="77777777" w:rsidTr="00531CFD">
        <w:tc>
          <w:tcPr>
            <w:tcW w:w="15417" w:type="dxa"/>
            <w:shd w:val="clear" w:color="auto" w:fill="CFDCE3"/>
            <w:tcMar>
              <w:top w:w="57" w:type="dxa"/>
              <w:bottom w:w="57" w:type="dxa"/>
            </w:tcMar>
          </w:tcPr>
          <w:p w14:paraId="3284A70F" w14:textId="77777777" w:rsidR="00326C32" w:rsidRPr="00326C32" w:rsidRDefault="00326C32" w:rsidP="00AD1C4B">
            <w:pPr>
              <w:pStyle w:val="ListParagraph"/>
              <w:numPr>
                <w:ilvl w:val="0"/>
                <w:numId w:val="28"/>
              </w:numPr>
              <w:spacing w:after="0" w:line="240" w:lineRule="auto"/>
              <w:ind w:left="567"/>
              <w:contextualSpacing w:val="0"/>
              <w:rPr>
                <w:rFonts w:cs="Arial"/>
                <w:b/>
              </w:rPr>
            </w:pPr>
            <w:r w:rsidRPr="00326C32">
              <w:rPr>
                <w:rFonts w:cs="Arial"/>
                <w:b/>
              </w:rPr>
              <w:lastRenderedPageBreak/>
              <w:t>Additional detail</w:t>
            </w:r>
          </w:p>
        </w:tc>
      </w:tr>
      <w:tr w:rsidR="00326C32" w:rsidRPr="00BD601B" w14:paraId="19738AA6" w14:textId="77777777" w:rsidTr="001D569D">
        <w:trPr>
          <w:trHeight w:val="9741"/>
        </w:trPr>
        <w:tc>
          <w:tcPr>
            <w:tcW w:w="15417" w:type="dxa"/>
            <w:shd w:val="clear" w:color="auto" w:fill="auto"/>
            <w:tcMar>
              <w:top w:w="57" w:type="dxa"/>
              <w:bottom w:w="57" w:type="dxa"/>
            </w:tcMar>
          </w:tcPr>
          <w:p w14:paraId="20784122" w14:textId="4028DC2A" w:rsidR="00D710B2" w:rsidRPr="00BD601B" w:rsidRDefault="00BD601B" w:rsidP="00BD601B">
            <w:pPr>
              <w:spacing w:after="0" w:line="240" w:lineRule="auto"/>
              <w:rPr>
                <w:rFonts w:cs="Arial"/>
                <w:b/>
                <w:sz w:val="22"/>
                <w:szCs w:val="22"/>
              </w:rPr>
            </w:pPr>
            <w:r w:rsidRPr="00BD601B">
              <w:rPr>
                <w:rFonts w:cs="Arial"/>
                <w:b/>
                <w:sz w:val="22"/>
                <w:szCs w:val="22"/>
              </w:rPr>
              <w:t>Education Endowment Foundation:</w:t>
            </w:r>
          </w:p>
          <w:p w14:paraId="0823D286" w14:textId="77777777" w:rsidR="00BD601B" w:rsidRPr="00BD601B" w:rsidRDefault="00BD601B" w:rsidP="00BD601B">
            <w:pPr>
              <w:spacing w:after="0" w:line="240" w:lineRule="auto"/>
              <w:rPr>
                <w:rFonts w:cs="Arial"/>
                <w:b/>
                <w:sz w:val="22"/>
                <w:szCs w:val="22"/>
              </w:rPr>
            </w:pPr>
          </w:p>
          <w:p w14:paraId="7AFA9676" w14:textId="77777777" w:rsidR="00D710B2" w:rsidRPr="00BD601B" w:rsidRDefault="00D710B2"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Collaborative learning</w:t>
            </w:r>
          </w:p>
          <w:p w14:paraId="7A6B21FA"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Collaborative or cooperative learning can be defined as learning tasks or activities where students work together in a group small enough for everyone to participate on a collective task that has been clearly assigned. This can be either a joint task where group members do different aspects of the task but contribute to a common overall outcome, or a shared task where group members work together throughout the activity.</w:t>
            </w:r>
          </w:p>
          <w:p w14:paraId="7B03706C"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Some collaborative learning approaches also get mixed ability teams or groups to work in competition with each other, in order to drive more effective collaboration. There is a very wide range of approaches to collaborative and cooperative learning involving different kinds of </w:t>
            </w:r>
            <w:proofErr w:type="spellStart"/>
            <w:r w:rsidRPr="00BD601B">
              <w:rPr>
                <w:rFonts w:cs="Arial"/>
                <w:color w:val="auto"/>
                <w:sz w:val="22"/>
                <w:szCs w:val="22"/>
                <w:lang w:val="en-US"/>
              </w:rPr>
              <w:t>organisation</w:t>
            </w:r>
            <w:proofErr w:type="spellEnd"/>
            <w:r w:rsidRPr="00BD601B">
              <w:rPr>
                <w:rFonts w:cs="Arial"/>
                <w:color w:val="auto"/>
                <w:sz w:val="22"/>
                <w:szCs w:val="22"/>
                <w:lang w:val="en-US"/>
              </w:rPr>
              <w:t xml:space="preserve"> and tasks, but this summary does not include Peer tutoring, which is reviewed separately.</w:t>
            </w:r>
          </w:p>
          <w:p w14:paraId="7A92FEF6"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4DFCE222"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D764D51" w14:textId="1CD71BF0" w:rsidR="00D710B2" w:rsidRDefault="00D710B2" w:rsidP="00BD601B">
            <w:pPr>
              <w:spacing w:after="0" w:line="240" w:lineRule="auto"/>
              <w:rPr>
                <w:rFonts w:cs="Arial"/>
                <w:color w:val="auto"/>
                <w:sz w:val="22"/>
                <w:szCs w:val="22"/>
                <w:lang w:val="en-US"/>
              </w:rPr>
            </w:pPr>
            <w:r w:rsidRPr="00BD601B">
              <w:rPr>
                <w:rFonts w:cs="Arial"/>
                <w:color w:val="auto"/>
                <w:sz w:val="22"/>
                <w:szCs w:val="22"/>
                <w:lang w:val="en-US"/>
              </w:rPr>
              <w:t xml:space="preserve">The impact of collaborative approaches on learning is consistently positive, but it does vary so it is important to get the detail right. Effective collaborative learning requires much more than just sitting pupils together and asking them to work together; structured approaches with well-designed tasks lead to the greatest learning gains. There is some evidence that collaboration can be supported with competition between groups, but this is not always necessary, and can lead to learners focusing on the competition rather than the learning it aims to support. </w:t>
            </w:r>
            <w:proofErr w:type="gramStart"/>
            <w:r w:rsidRPr="00BD601B">
              <w:rPr>
                <w:rFonts w:cs="Arial"/>
                <w:color w:val="auto"/>
                <w:sz w:val="22"/>
                <w:szCs w:val="22"/>
                <w:lang w:val="en-US"/>
              </w:rPr>
              <w:t>Approaches which promote talk and interaction between learners</w:t>
            </w:r>
            <w:proofErr w:type="gramEnd"/>
            <w:r w:rsidRPr="00BD601B">
              <w:rPr>
                <w:rFonts w:cs="Arial"/>
                <w:color w:val="auto"/>
                <w:sz w:val="22"/>
                <w:szCs w:val="22"/>
                <w:lang w:val="en-US"/>
              </w:rPr>
              <w:t xml:space="preserve"> tend to result in the best gains.</w:t>
            </w:r>
          </w:p>
          <w:p w14:paraId="051F0C11" w14:textId="77777777" w:rsidR="00BD601B" w:rsidRPr="00BD601B" w:rsidRDefault="00BD601B" w:rsidP="00BD601B">
            <w:pPr>
              <w:spacing w:after="0" w:line="240" w:lineRule="auto"/>
              <w:rPr>
                <w:rFonts w:cs="Arial"/>
                <w:color w:val="auto"/>
                <w:sz w:val="22"/>
                <w:szCs w:val="22"/>
                <w:lang w:val="en-US"/>
              </w:rPr>
            </w:pPr>
          </w:p>
          <w:p w14:paraId="6307AAFB" w14:textId="4E8EC7E8" w:rsidR="00BD601B"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b/>
                <w:color w:val="auto"/>
                <w:sz w:val="22"/>
                <w:szCs w:val="22"/>
                <w:lang w:val="en-US"/>
              </w:rPr>
              <w:t>Feedback</w:t>
            </w:r>
            <w:r w:rsidR="00BD601B" w:rsidRPr="00BD601B">
              <w:rPr>
                <w:rFonts w:cs="Arial"/>
                <w:color w:val="auto"/>
                <w:sz w:val="22"/>
                <w:szCs w:val="22"/>
                <w:lang w:val="en-US"/>
              </w:rPr>
              <w:t xml:space="preserve"> </w:t>
            </w:r>
          </w:p>
          <w:p w14:paraId="1E811596" w14:textId="3987ED5F" w:rsidR="00D710B2"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Feedback i</w:t>
            </w:r>
            <w:r w:rsidR="00D710B2" w:rsidRPr="00BD601B">
              <w:rPr>
                <w:rFonts w:cs="Arial"/>
                <w:color w:val="auto"/>
                <w:sz w:val="22"/>
                <w:szCs w:val="22"/>
                <w:lang w:val="en-US"/>
              </w:rPr>
              <w:t>s information given to the learner and/or the teacher about the learner’s performance relative to learning goals. It should aim towards (and be capable of producing) improvement in students’ learning. Feedback redirects or refocuses either the teacher’s or the learner’s actions to achieve a goal, by aligning effort and activity with an outcome. It can be about the learning activity itself, about the process of activity, about the student’s management of their learning or self-regulation or (the least effective) about them as individuals. This feedback can be verbal, written, or can be given through tests or via digital technology. It can come from a teacher or someone taking a teaching role, or from peers.</w:t>
            </w:r>
          </w:p>
          <w:p w14:paraId="5697E91F"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5925EA51"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2CCB20DA" w14:textId="03577938" w:rsidR="00D710B2" w:rsidRDefault="00D710B2" w:rsidP="00BD601B">
            <w:pPr>
              <w:spacing w:after="0" w:line="240" w:lineRule="auto"/>
              <w:rPr>
                <w:rFonts w:cs="Arial"/>
                <w:color w:val="auto"/>
                <w:sz w:val="22"/>
                <w:szCs w:val="22"/>
                <w:lang w:val="en-US"/>
              </w:rPr>
            </w:pPr>
            <w:r w:rsidRPr="00BD601B">
              <w:rPr>
                <w:rFonts w:cs="Arial"/>
                <w:color w:val="auto"/>
                <w:sz w:val="22"/>
                <w:szCs w:val="22"/>
                <w:lang w:val="en-US"/>
              </w:rPr>
              <w:t>Feedback studies tend to show very high effects on learning. However, it also has a very high range of effects and some studies show that feedback can have negative effects and make things worse. It is therefore important to understand the potential benefits and the possible limitations of the approach. In general, research-based approaches that explicitly aim to provide feedback to learners, such as Bloom’s ‘mastery learning’, also tend to have a positive impact. Feedback has effects on all types of learning across all age groups. Research in schools has focused particularly on English, mathematics and, to a lesser extent, science.</w:t>
            </w:r>
          </w:p>
          <w:p w14:paraId="131E9B0E" w14:textId="77777777" w:rsidR="00BD601B" w:rsidRPr="00BD601B" w:rsidRDefault="00BD601B" w:rsidP="00BD601B">
            <w:pPr>
              <w:spacing w:after="0" w:line="240" w:lineRule="auto"/>
              <w:rPr>
                <w:rFonts w:cs="Arial"/>
                <w:color w:val="auto"/>
                <w:sz w:val="22"/>
                <w:szCs w:val="22"/>
                <w:lang w:val="en-US"/>
              </w:rPr>
            </w:pPr>
          </w:p>
          <w:p w14:paraId="483C7E23" w14:textId="77777777" w:rsidR="00D710B2" w:rsidRPr="00BD601B" w:rsidRDefault="00D710B2"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Meta-cognition and self-regulation</w:t>
            </w:r>
          </w:p>
          <w:p w14:paraId="53BFF123"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Meta-cognition and self-regulation approaches (sometimes known as ‘learning to learn’ approaches) aim to help learners think about their own learning more explicitly. This is usually by teaching pupils specific strategies to set goals, and monitor and evaluate their own academic development. Self-regulation means managing one’s own motivation towards learning. The intention is often to give pupils a repertoire of strategies to choose from during learning activities.</w:t>
            </w:r>
          </w:p>
          <w:p w14:paraId="4DD20135"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05929F30"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64F1B540"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Meta-cognition and self-regulation approaches have consistently high levels of impact, with pupils making an average of eight months’ additional progress. The evidence indicates that teaching these strategies can be particularly effective for low achieving and older pupils.</w:t>
            </w:r>
          </w:p>
          <w:p w14:paraId="0714C624"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lastRenderedPageBreak/>
              <w:t>These strategies are usually more effective when taught in collaborative groups so learners can support each other and make their thinking explicit through discussion.</w:t>
            </w:r>
          </w:p>
          <w:p w14:paraId="43021743" w14:textId="77777777" w:rsidR="00D710B2" w:rsidRPr="00BD601B" w:rsidRDefault="00D710B2"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The potential impact of these approaches is very high, but can be difficult to achieve as they require pupils to take greater responsibility for their learning and develop their understanding of what is required to succeed. There is no simple method or trick for this. It is possible to support pupils’ work too much, so that they do not learn to monitor and manage their own learning but come to rely on the prompts and support from the teacher. “Scaffolding” provides a useful metaphor: a teacher would provide support when first introducing a pupil to a concept, </w:t>
            </w:r>
            <w:proofErr w:type="gramStart"/>
            <w:r w:rsidRPr="00BD601B">
              <w:rPr>
                <w:rFonts w:cs="Arial"/>
                <w:color w:val="auto"/>
                <w:sz w:val="22"/>
                <w:szCs w:val="22"/>
                <w:lang w:val="en-US"/>
              </w:rPr>
              <w:t>then</w:t>
            </w:r>
            <w:proofErr w:type="gramEnd"/>
            <w:r w:rsidRPr="00BD601B">
              <w:rPr>
                <w:rFonts w:cs="Arial"/>
                <w:color w:val="auto"/>
                <w:sz w:val="22"/>
                <w:szCs w:val="22"/>
                <w:lang w:val="en-US"/>
              </w:rPr>
              <w:t xml:space="preserve"> reduce the support to ensure that the pupil continues to manage their learning autonomously.</w:t>
            </w:r>
          </w:p>
          <w:p w14:paraId="0C851A03" w14:textId="77777777" w:rsidR="00BD601B" w:rsidRPr="00BD601B" w:rsidRDefault="00BD601B" w:rsidP="00BD601B">
            <w:pPr>
              <w:widowControl w:val="0"/>
              <w:autoSpaceDE w:val="0"/>
              <w:autoSpaceDN w:val="0"/>
              <w:adjustRightInd w:val="0"/>
              <w:spacing w:after="0" w:line="240" w:lineRule="auto"/>
              <w:rPr>
                <w:rFonts w:cs="Arial"/>
                <w:color w:val="auto"/>
                <w:sz w:val="22"/>
                <w:szCs w:val="22"/>
              </w:rPr>
            </w:pPr>
          </w:p>
          <w:p w14:paraId="77060E7A" w14:textId="77777777" w:rsidR="00D95479" w:rsidRPr="00BD601B" w:rsidRDefault="00D95479"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One to one tuition</w:t>
            </w:r>
          </w:p>
          <w:p w14:paraId="3E665A41"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One to one tuition is where a teacher, teaching assistant or other adult gives a pupil intensive individual support. It may be undertaken outside of normal lessons as additional teaching, for example as part of extending school time or summer schools, or as a replacement for other lessons by withdrawing the pupil for extra teaching.</w:t>
            </w:r>
          </w:p>
          <w:p w14:paraId="69438AB4"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77A133DF"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906BC97" w14:textId="5BD6DDF3"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Evidence indicates that one to one tuition can be effective, on average accelerating learning by approximately five additional months’ progress.</w:t>
            </w:r>
          </w:p>
          <w:p w14:paraId="727DD048" w14:textId="77777777" w:rsidR="00D95479" w:rsidRPr="00BD601B" w:rsidRDefault="00D95479"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Short, regular sessions (about 30 minutes, 3-5 times a week) over a set period of time (6-12 weeks) appear to result in optimum impact. Evidence also suggests tuition should be additional to, but explicitly linked with, normal teaching, and that teachers should monitor progress to ensure the tutoring is beneficial. Studies comparing one to one with small group tuition show mixed results. In some cases one to one tuition has led to greater improvement, while in others tuition in groups of two or three has been equally or even more effective compared to one to one. The variability in findings may suggest that the quality of teaching in one to one tuition or small groups is more important than the group size, </w:t>
            </w:r>
            <w:proofErr w:type="spellStart"/>
            <w:r w:rsidRPr="00BD601B">
              <w:rPr>
                <w:rFonts w:cs="Arial"/>
                <w:color w:val="auto"/>
                <w:sz w:val="22"/>
                <w:szCs w:val="22"/>
                <w:lang w:val="en-US"/>
              </w:rPr>
              <w:t>emphasising</w:t>
            </w:r>
            <w:proofErr w:type="spellEnd"/>
            <w:r w:rsidRPr="00BD601B">
              <w:rPr>
                <w:rFonts w:cs="Arial"/>
                <w:color w:val="auto"/>
                <w:sz w:val="22"/>
                <w:szCs w:val="22"/>
                <w:lang w:val="en-US"/>
              </w:rPr>
              <w:t xml:space="preserve"> the value of professional development for teachers.</w:t>
            </w:r>
          </w:p>
          <w:p w14:paraId="628AFF89" w14:textId="5D0D88EB" w:rsidR="002D3273" w:rsidRDefault="00D95479" w:rsidP="00BD601B">
            <w:pPr>
              <w:spacing w:after="0" w:line="240" w:lineRule="auto"/>
              <w:rPr>
                <w:rFonts w:cs="Arial"/>
                <w:color w:val="auto"/>
                <w:sz w:val="22"/>
                <w:szCs w:val="22"/>
                <w:lang w:val="en-US"/>
              </w:rPr>
            </w:pPr>
            <w:proofErr w:type="spellStart"/>
            <w:r w:rsidRPr="00BD601B">
              <w:rPr>
                <w:rFonts w:cs="Arial"/>
                <w:color w:val="auto"/>
                <w:sz w:val="22"/>
                <w:szCs w:val="22"/>
                <w:lang w:val="en-US"/>
              </w:rPr>
              <w:t>Programmes</w:t>
            </w:r>
            <w:proofErr w:type="spellEnd"/>
            <w:r w:rsidRPr="00BD601B">
              <w:rPr>
                <w:rFonts w:cs="Arial"/>
                <w:color w:val="auto"/>
                <w:sz w:val="22"/>
                <w:szCs w:val="22"/>
                <w:lang w:val="en-US"/>
              </w:rPr>
              <w:t xml:space="preserve"> involving teaching assistants or volunteers also have a valuable impact, but tend to be less effective than those using experienced and specifically trained teachers, which have nearly twice the effect on average. Where tuition is delivered by volunteers or teaching assistants there is evidence that training and the use of a structured </w:t>
            </w:r>
            <w:proofErr w:type="spellStart"/>
            <w:r w:rsidRPr="00BD601B">
              <w:rPr>
                <w:rFonts w:cs="Arial"/>
                <w:color w:val="auto"/>
                <w:sz w:val="22"/>
                <w:szCs w:val="22"/>
                <w:lang w:val="en-US"/>
              </w:rPr>
              <w:t>programme</w:t>
            </w:r>
            <w:proofErr w:type="spellEnd"/>
            <w:r w:rsidRPr="00BD601B">
              <w:rPr>
                <w:rFonts w:cs="Arial"/>
                <w:color w:val="auto"/>
                <w:sz w:val="22"/>
                <w:szCs w:val="22"/>
                <w:lang w:val="en-US"/>
              </w:rPr>
              <w:t xml:space="preserve"> is beneficial.</w:t>
            </w:r>
          </w:p>
          <w:p w14:paraId="182F2861" w14:textId="77777777" w:rsidR="00BD601B" w:rsidRPr="00BD601B" w:rsidRDefault="00BD601B" w:rsidP="00BD601B">
            <w:pPr>
              <w:spacing w:after="0" w:line="240" w:lineRule="auto"/>
              <w:rPr>
                <w:rFonts w:cs="Arial"/>
                <w:color w:val="auto"/>
                <w:sz w:val="22"/>
                <w:szCs w:val="22"/>
                <w:lang w:val="en-US"/>
              </w:rPr>
            </w:pPr>
          </w:p>
          <w:p w14:paraId="37FD3D49" w14:textId="77777777" w:rsidR="002D3273" w:rsidRPr="00BD601B" w:rsidRDefault="002D3273"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Small group tuition</w:t>
            </w:r>
          </w:p>
          <w:p w14:paraId="0924E400" w14:textId="77777777" w:rsidR="002D3273" w:rsidRPr="00BD601B" w:rsidRDefault="002D3273"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Small group tuition is defined as one teacher or professional educator working with two, three, four, or five pupils. This arrangement enables the teacher to focus exclusively on a small number of learners, usually on their own in a separate classroom or working area. Intensive tuition in small groups is often provided to support lower attaining learners or those who are falling behind, but it can also be used as a more general strategy to ensure effective progress, or to teach challenging topics or skills.</w:t>
            </w:r>
          </w:p>
          <w:p w14:paraId="6B4A90CF"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674B9C9A" w14:textId="77777777" w:rsidR="002D3273" w:rsidRPr="00BD601B" w:rsidRDefault="002D3273"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4F840EB7" w14:textId="26A2558E" w:rsidR="00BD601B" w:rsidRDefault="002D3273" w:rsidP="00BD601B">
            <w:pPr>
              <w:spacing w:after="0" w:line="240" w:lineRule="auto"/>
              <w:rPr>
                <w:rFonts w:cs="Arial"/>
                <w:color w:val="auto"/>
                <w:sz w:val="22"/>
                <w:szCs w:val="22"/>
                <w:lang w:val="en-US"/>
              </w:rPr>
            </w:pPr>
            <w:r w:rsidRPr="00BD601B">
              <w:rPr>
                <w:rFonts w:cs="Arial"/>
                <w:color w:val="auto"/>
                <w:sz w:val="22"/>
                <w:szCs w:val="22"/>
                <w:lang w:val="en-US"/>
              </w:rPr>
              <w:t>Overall, the pattern is that small group tuition is effective and, as a rule of thumb, the smaller the group the better, e.g. groups of two have slightly higher impact than groups of three, but slightly lower impact compared to one to one tuition. Some studies suggest that greater feedback from the teacher, more sustained engagement in smaller groups, or work which is more closely matched to learners’ needs explains this impact.</w:t>
            </w:r>
          </w:p>
          <w:p w14:paraId="642CBEDE" w14:textId="77777777" w:rsidR="00BD601B" w:rsidRPr="00BD601B" w:rsidRDefault="00BD601B" w:rsidP="00BD601B">
            <w:pPr>
              <w:spacing w:after="0" w:line="240" w:lineRule="auto"/>
              <w:rPr>
                <w:rFonts w:cs="Arial"/>
                <w:color w:val="auto"/>
                <w:sz w:val="22"/>
                <w:szCs w:val="22"/>
                <w:lang w:val="en-US"/>
              </w:rPr>
            </w:pPr>
          </w:p>
          <w:p w14:paraId="6AE1E973" w14:textId="77777777" w:rsidR="00BD601B" w:rsidRPr="00BD601B" w:rsidRDefault="00BD601B" w:rsidP="00BD601B">
            <w:pPr>
              <w:widowControl w:val="0"/>
              <w:autoSpaceDE w:val="0"/>
              <w:autoSpaceDN w:val="0"/>
              <w:adjustRightInd w:val="0"/>
              <w:spacing w:after="0" w:line="240" w:lineRule="auto"/>
              <w:rPr>
                <w:rFonts w:cs="Arial"/>
                <w:b/>
                <w:color w:val="auto"/>
                <w:sz w:val="22"/>
                <w:szCs w:val="22"/>
                <w:lang w:val="en-US"/>
              </w:rPr>
            </w:pPr>
            <w:r w:rsidRPr="00BD601B">
              <w:rPr>
                <w:rFonts w:cs="Arial"/>
                <w:b/>
                <w:color w:val="auto"/>
                <w:sz w:val="22"/>
                <w:szCs w:val="22"/>
                <w:lang w:val="en-US"/>
              </w:rPr>
              <w:t>Social and emotional learning</w:t>
            </w:r>
          </w:p>
          <w:p w14:paraId="77C5E16D"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Interventions which target social and emotional learning (SEL) seek to improve attainment by improving the social and emotional dimensions of learning, as opposed to focusing directly on the academic or cognitive elements of learning. SEL interventions might focus on the ways in which students work with (and alongside) their peers, teachers, family or community. Three broad categories of SEL interventions can be identified: 1. Universal </w:t>
            </w:r>
            <w:proofErr w:type="spellStart"/>
            <w:proofErr w:type="gramStart"/>
            <w:r w:rsidRPr="00BD601B">
              <w:rPr>
                <w:rFonts w:cs="Arial"/>
                <w:color w:val="auto"/>
                <w:sz w:val="22"/>
                <w:szCs w:val="22"/>
                <w:lang w:val="en-US"/>
              </w:rPr>
              <w:t>programmes</w:t>
            </w:r>
            <w:proofErr w:type="spellEnd"/>
            <w:r w:rsidRPr="00BD601B">
              <w:rPr>
                <w:rFonts w:cs="Arial"/>
                <w:color w:val="auto"/>
                <w:sz w:val="22"/>
                <w:szCs w:val="22"/>
                <w:lang w:val="en-US"/>
              </w:rPr>
              <w:t xml:space="preserve"> which</w:t>
            </w:r>
            <w:proofErr w:type="gramEnd"/>
            <w:r w:rsidRPr="00BD601B">
              <w:rPr>
                <w:rFonts w:cs="Arial"/>
                <w:color w:val="auto"/>
                <w:sz w:val="22"/>
                <w:szCs w:val="22"/>
                <w:lang w:val="en-US"/>
              </w:rPr>
              <w:t xml:space="preserve"> generally take place in the classroom; 2. More </w:t>
            </w:r>
            <w:proofErr w:type="spellStart"/>
            <w:r w:rsidRPr="00BD601B">
              <w:rPr>
                <w:rFonts w:cs="Arial"/>
                <w:color w:val="auto"/>
                <w:sz w:val="22"/>
                <w:szCs w:val="22"/>
                <w:lang w:val="en-US"/>
              </w:rPr>
              <w:t>specialised</w:t>
            </w:r>
            <w:proofErr w:type="spellEnd"/>
            <w:r w:rsidRPr="00BD601B">
              <w:rPr>
                <w:rFonts w:cs="Arial"/>
                <w:color w:val="auto"/>
                <w:sz w:val="22"/>
                <w:szCs w:val="22"/>
                <w:lang w:val="en-US"/>
              </w:rPr>
              <w:t xml:space="preserve"> </w:t>
            </w:r>
            <w:proofErr w:type="spellStart"/>
            <w:proofErr w:type="gramStart"/>
            <w:r w:rsidRPr="00BD601B">
              <w:rPr>
                <w:rFonts w:cs="Arial"/>
                <w:color w:val="auto"/>
                <w:sz w:val="22"/>
                <w:szCs w:val="22"/>
                <w:lang w:val="en-US"/>
              </w:rPr>
              <w:t>programmes</w:t>
            </w:r>
            <w:proofErr w:type="spellEnd"/>
            <w:r w:rsidRPr="00BD601B">
              <w:rPr>
                <w:rFonts w:cs="Arial"/>
                <w:color w:val="auto"/>
                <w:sz w:val="22"/>
                <w:szCs w:val="22"/>
                <w:lang w:val="en-US"/>
              </w:rPr>
              <w:t xml:space="preserve"> which</w:t>
            </w:r>
            <w:proofErr w:type="gramEnd"/>
            <w:r w:rsidRPr="00BD601B">
              <w:rPr>
                <w:rFonts w:cs="Arial"/>
                <w:color w:val="auto"/>
                <w:sz w:val="22"/>
                <w:szCs w:val="22"/>
                <w:lang w:val="en-US"/>
              </w:rPr>
              <w:t xml:space="preserve"> are targeted at students with particular social or emotional problems; 3. </w:t>
            </w:r>
            <w:r w:rsidRPr="00BD601B">
              <w:rPr>
                <w:rFonts w:cs="Arial"/>
                <w:color w:val="auto"/>
                <w:sz w:val="22"/>
                <w:szCs w:val="22"/>
                <w:lang w:val="en-US"/>
              </w:rPr>
              <w:lastRenderedPageBreak/>
              <w:t xml:space="preserve">School-level approaches to developing a positive school </w:t>
            </w:r>
            <w:proofErr w:type="gramStart"/>
            <w:r w:rsidRPr="00BD601B">
              <w:rPr>
                <w:rFonts w:cs="Arial"/>
                <w:color w:val="auto"/>
                <w:sz w:val="22"/>
                <w:szCs w:val="22"/>
                <w:lang w:val="en-US"/>
              </w:rPr>
              <w:t>ethos which</w:t>
            </w:r>
            <w:proofErr w:type="gramEnd"/>
            <w:r w:rsidRPr="00BD601B">
              <w:rPr>
                <w:rFonts w:cs="Arial"/>
                <w:color w:val="auto"/>
                <w:sz w:val="22"/>
                <w:szCs w:val="22"/>
                <w:lang w:val="en-US"/>
              </w:rPr>
              <w:t xml:space="preserve"> also aim to support greater engagement in learning.</w:t>
            </w:r>
          </w:p>
          <w:p w14:paraId="7D660E27"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 xml:space="preserve">In 2005, a national SEL </w:t>
            </w:r>
            <w:proofErr w:type="spellStart"/>
            <w:r w:rsidRPr="00BD601B">
              <w:rPr>
                <w:rFonts w:cs="Arial"/>
                <w:color w:val="auto"/>
                <w:sz w:val="22"/>
                <w:szCs w:val="22"/>
                <w:lang w:val="en-US"/>
              </w:rPr>
              <w:t>programme</w:t>
            </w:r>
            <w:proofErr w:type="spellEnd"/>
            <w:r w:rsidRPr="00BD601B">
              <w:rPr>
                <w:rFonts w:cs="Arial"/>
                <w:color w:val="auto"/>
                <w:sz w:val="22"/>
                <w:szCs w:val="22"/>
                <w:lang w:val="en-US"/>
              </w:rPr>
              <w:t xml:space="preserve"> was introduced to support effective learning, positive </w:t>
            </w:r>
            <w:proofErr w:type="spellStart"/>
            <w:r w:rsidRPr="00BD601B">
              <w:rPr>
                <w:rFonts w:cs="Arial"/>
                <w:color w:val="auto"/>
                <w:sz w:val="22"/>
                <w:szCs w:val="22"/>
                <w:lang w:val="en-US"/>
              </w:rPr>
              <w:t>behaviour</w:t>
            </w:r>
            <w:proofErr w:type="spellEnd"/>
            <w:r w:rsidRPr="00BD601B">
              <w:rPr>
                <w:rFonts w:cs="Arial"/>
                <w:color w:val="auto"/>
                <w:sz w:val="22"/>
                <w:szCs w:val="22"/>
                <w:lang w:val="en-US"/>
              </w:rPr>
              <w:t xml:space="preserve">, attendance and emotional </w:t>
            </w:r>
            <w:proofErr w:type="gramStart"/>
            <w:r w:rsidRPr="00BD601B">
              <w:rPr>
                <w:rFonts w:cs="Arial"/>
                <w:color w:val="auto"/>
                <w:sz w:val="22"/>
                <w:szCs w:val="22"/>
                <w:lang w:val="en-US"/>
              </w:rPr>
              <w:t>well-being</w:t>
            </w:r>
            <w:proofErr w:type="gramEnd"/>
            <w:r w:rsidRPr="00BD601B">
              <w:rPr>
                <w:rFonts w:cs="Arial"/>
                <w:color w:val="auto"/>
                <w:sz w:val="22"/>
                <w:szCs w:val="22"/>
                <w:lang w:val="en-US"/>
              </w:rPr>
              <w:t>, first in primary schools and then in secondary schools.</w:t>
            </w:r>
          </w:p>
          <w:p w14:paraId="3CB8E1E8"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p>
          <w:p w14:paraId="4F39DC3D" w14:textId="77777777" w:rsidR="00BD601B" w:rsidRPr="00BD601B" w:rsidRDefault="00BD601B" w:rsidP="00BD601B">
            <w:pPr>
              <w:widowControl w:val="0"/>
              <w:autoSpaceDE w:val="0"/>
              <w:autoSpaceDN w:val="0"/>
              <w:adjustRightInd w:val="0"/>
              <w:spacing w:after="0" w:line="240" w:lineRule="auto"/>
              <w:rPr>
                <w:rFonts w:cs="Arial"/>
                <w:color w:val="auto"/>
                <w:sz w:val="22"/>
                <w:szCs w:val="22"/>
                <w:lang w:val="en-US"/>
              </w:rPr>
            </w:pPr>
            <w:r w:rsidRPr="00BD601B">
              <w:rPr>
                <w:rFonts w:cs="Arial"/>
                <w:color w:val="auto"/>
                <w:sz w:val="22"/>
                <w:szCs w:val="22"/>
                <w:lang w:val="en-US"/>
              </w:rPr>
              <w:t>How effective is it?</w:t>
            </w:r>
          </w:p>
          <w:p w14:paraId="5FC4BC2A" w14:textId="79C2E38D" w:rsidR="00BD601B" w:rsidRPr="00BD601B" w:rsidRDefault="00BD601B" w:rsidP="00BD601B">
            <w:pPr>
              <w:spacing w:after="0" w:line="240" w:lineRule="auto"/>
              <w:rPr>
                <w:rFonts w:cs="Arial"/>
                <w:sz w:val="20"/>
                <w:szCs w:val="20"/>
              </w:rPr>
            </w:pPr>
            <w:r w:rsidRPr="00BD601B">
              <w:rPr>
                <w:rFonts w:cs="Arial"/>
                <w:color w:val="auto"/>
                <w:sz w:val="22"/>
                <w:szCs w:val="22"/>
                <w:lang w:val="en-US"/>
              </w:rPr>
              <w:t>On average, SEL interventions have an identifiable and significant impact on attitudes to learning, social relationships in school, and attainment itself (four months' additional progress on average).</w:t>
            </w:r>
          </w:p>
        </w:tc>
      </w:tr>
    </w:tbl>
    <w:p w14:paraId="1DA452EA" w14:textId="77777777" w:rsidR="00326C32" w:rsidRPr="00BD601B" w:rsidRDefault="00326C32" w:rsidP="00BD601B">
      <w:pPr>
        <w:tabs>
          <w:tab w:val="left" w:pos="14844"/>
        </w:tabs>
        <w:spacing w:after="0" w:line="240" w:lineRule="auto"/>
        <w:rPr>
          <w:rFonts w:eastAsia="Arial" w:cs="Arial"/>
          <w:color w:val="050505"/>
          <w:spacing w:val="1"/>
          <w:sz w:val="20"/>
          <w:szCs w:val="20"/>
        </w:rPr>
      </w:pPr>
    </w:p>
    <w:sectPr w:rsidR="00326C32" w:rsidRPr="00BD601B" w:rsidSect="00D11BD0">
      <w:headerReference w:type="even" r:id="rId15"/>
      <w:headerReference w:type="default" r:id="rId16"/>
      <w:footerReference w:type="default" r:id="rId17"/>
      <w:headerReference w:type="first" r:id="rId18"/>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879F4" w14:textId="77777777" w:rsidR="00BD601B" w:rsidRDefault="00BD601B" w:rsidP="009F41B6">
      <w:r>
        <w:separator/>
      </w:r>
    </w:p>
    <w:p w14:paraId="42FB5E22" w14:textId="77777777" w:rsidR="00BD601B" w:rsidRDefault="00BD601B" w:rsidP="009F41B6"/>
  </w:endnote>
  <w:endnote w:type="continuationSeparator" w:id="0">
    <w:p w14:paraId="6581E16A" w14:textId="77777777" w:rsidR="00BD601B" w:rsidRDefault="00BD601B" w:rsidP="009F41B6">
      <w:r>
        <w:continuationSeparator/>
      </w:r>
    </w:p>
    <w:p w14:paraId="42B18D5A" w14:textId="77777777" w:rsidR="00BD601B" w:rsidRDefault="00BD601B"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Webdings">
    <w:panose1 w:val="05030102010509060703"/>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283662"/>
      <w:docPartObj>
        <w:docPartGallery w:val="Page Numbers (Bottom of Page)"/>
        <w:docPartUnique/>
      </w:docPartObj>
    </w:sdtPr>
    <w:sdtEndPr>
      <w:rPr>
        <w:noProof/>
      </w:rPr>
    </w:sdtEndPr>
    <w:sdtContent>
      <w:p w14:paraId="10815C55" w14:textId="7439A889" w:rsidR="00BD601B" w:rsidRDefault="00BD601B" w:rsidP="00B929B0">
        <w:pPr>
          <w:pStyle w:val="Footer"/>
          <w:tabs>
            <w:tab w:val="clear" w:pos="4513"/>
          </w:tabs>
          <w:jc w:val="center"/>
        </w:pPr>
        <w:r>
          <w:fldChar w:fldCharType="begin"/>
        </w:r>
        <w:r>
          <w:instrText xml:space="preserve"> PAGE   \* MERGEFORMAT </w:instrText>
        </w:r>
        <w:r>
          <w:fldChar w:fldCharType="separate"/>
        </w:r>
        <w:r w:rsidR="00A2484A">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21A80" w14:textId="77777777" w:rsidR="00BD601B" w:rsidRDefault="00BD601B" w:rsidP="009F41B6">
      <w:r>
        <w:separator/>
      </w:r>
    </w:p>
    <w:p w14:paraId="394F552D" w14:textId="77777777" w:rsidR="00BD601B" w:rsidRDefault="00BD601B" w:rsidP="009F41B6"/>
  </w:footnote>
  <w:footnote w:type="continuationSeparator" w:id="0">
    <w:p w14:paraId="5409AC6A" w14:textId="77777777" w:rsidR="00BD601B" w:rsidRDefault="00BD601B" w:rsidP="009F41B6">
      <w:r>
        <w:continuationSeparator/>
      </w:r>
    </w:p>
    <w:p w14:paraId="122832BB" w14:textId="77777777" w:rsidR="00BD601B" w:rsidRDefault="00BD601B" w:rsidP="009F41B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A77D9" w14:textId="52FCB09C" w:rsidR="00BD601B" w:rsidRDefault="00BD601B">
    <w:pPr>
      <w:pStyle w:val="Header"/>
    </w:pPr>
  </w:p>
  <w:p w14:paraId="2B8C5917" w14:textId="77777777" w:rsidR="00BD601B" w:rsidRDefault="00BD601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9D89" w14:textId="04EAD5FA" w:rsidR="00BD601B" w:rsidRPr="003F351B" w:rsidRDefault="00BD601B" w:rsidP="003F351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141D4" w14:textId="5131DDF1" w:rsidR="00BD601B" w:rsidRPr="003F351B" w:rsidRDefault="00BD601B" w:rsidP="003F35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1">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29"/>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1"/>
  </w:num>
  <w:num w:numId="10">
    <w:abstractNumId w:val="8"/>
  </w:num>
  <w:num w:numId="11">
    <w:abstractNumId w:val="28"/>
  </w:num>
  <w:num w:numId="12">
    <w:abstractNumId w:val="25"/>
  </w:num>
  <w:num w:numId="13">
    <w:abstractNumId w:val="3"/>
  </w:num>
  <w:num w:numId="14">
    <w:abstractNumId w:val="4"/>
  </w:num>
  <w:num w:numId="15">
    <w:abstractNumId w:val="24"/>
  </w:num>
  <w:num w:numId="16">
    <w:abstractNumId w:val="9"/>
  </w:num>
  <w:num w:numId="17">
    <w:abstractNumId w:val="32"/>
  </w:num>
  <w:num w:numId="18">
    <w:abstractNumId w:val="18"/>
  </w:num>
  <w:num w:numId="19">
    <w:abstractNumId w:val="22"/>
  </w:num>
  <w:num w:numId="20">
    <w:abstractNumId w:val="16"/>
  </w:num>
  <w:num w:numId="21">
    <w:abstractNumId w:val="34"/>
  </w:num>
  <w:num w:numId="22">
    <w:abstractNumId w:val="14"/>
  </w:num>
  <w:num w:numId="23">
    <w:abstractNumId w:val="11"/>
  </w:num>
  <w:num w:numId="24">
    <w:abstractNumId w:val="20"/>
  </w:num>
  <w:num w:numId="25">
    <w:abstractNumId w:val="27"/>
  </w:num>
  <w:num w:numId="26">
    <w:abstractNumId w:val="7"/>
  </w:num>
  <w:num w:numId="27">
    <w:abstractNumId w:val="35"/>
  </w:num>
  <w:num w:numId="28">
    <w:abstractNumId w:val="19"/>
  </w:num>
  <w:num w:numId="29">
    <w:abstractNumId w:val="30"/>
  </w:num>
  <w:num w:numId="30">
    <w:abstractNumId w:val="26"/>
  </w:num>
  <w:num w:numId="31">
    <w:abstractNumId w:val="23"/>
  </w:num>
  <w:num w:numId="32">
    <w:abstractNumId w:val="12"/>
  </w:num>
  <w:num w:numId="33">
    <w:abstractNumId w:val="33"/>
  </w:num>
  <w:num w:numId="34">
    <w:abstractNumId w:val="31"/>
  </w:num>
  <w:num w:numId="35">
    <w:abstractNumId w:val="13"/>
  </w:num>
  <w:num w:numId="36">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2050">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F3A"/>
    <w:rsid w:val="00000CCE"/>
    <w:rsid w:val="00011A88"/>
    <w:rsid w:val="00013A6E"/>
    <w:rsid w:val="000162C6"/>
    <w:rsid w:val="0002203B"/>
    <w:rsid w:val="00023913"/>
    <w:rsid w:val="00024EA2"/>
    <w:rsid w:val="00030ABD"/>
    <w:rsid w:val="00031F36"/>
    <w:rsid w:val="00036EE2"/>
    <w:rsid w:val="000442BD"/>
    <w:rsid w:val="00051E2E"/>
    <w:rsid w:val="00053503"/>
    <w:rsid w:val="00057100"/>
    <w:rsid w:val="00060EBF"/>
    <w:rsid w:val="00066B1C"/>
    <w:rsid w:val="0007258F"/>
    <w:rsid w:val="00074179"/>
    <w:rsid w:val="00074641"/>
    <w:rsid w:val="00081EE7"/>
    <w:rsid w:val="00083A73"/>
    <w:rsid w:val="00086722"/>
    <w:rsid w:val="00095901"/>
    <w:rsid w:val="000A10F4"/>
    <w:rsid w:val="000A4B41"/>
    <w:rsid w:val="000B3DE0"/>
    <w:rsid w:val="000B4A3E"/>
    <w:rsid w:val="000C503E"/>
    <w:rsid w:val="000C6B02"/>
    <w:rsid w:val="000C7733"/>
    <w:rsid w:val="000D1D30"/>
    <w:rsid w:val="000D4433"/>
    <w:rsid w:val="000D5697"/>
    <w:rsid w:val="000E3350"/>
    <w:rsid w:val="000E46AE"/>
    <w:rsid w:val="000F1A98"/>
    <w:rsid w:val="000F22D0"/>
    <w:rsid w:val="000F73F3"/>
    <w:rsid w:val="00103E77"/>
    <w:rsid w:val="00113E8C"/>
    <w:rsid w:val="0011494F"/>
    <w:rsid w:val="00121C6C"/>
    <w:rsid w:val="001232CE"/>
    <w:rsid w:val="0012742C"/>
    <w:rsid w:val="001321D2"/>
    <w:rsid w:val="00133075"/>
    <w:rsid w:val="00144268"/>
    <w:rsid w:val="00147214"/>
    <w:rsid w:val="00152A3A"/>
    <w:rsid w:val="001540AB"/>
    <w:rsid w:val="00155ECC"/>
    <w:rsid w:val="001615DF"/>
    <w:rsid w:val="00161A13"/>
    <w:rsid w:val="0017051C"/>
    <w:rsid w:val="00171F6B"/>
    <w:rsid w:val="00174104"/>
    <w:rsid w:val="001747E2"/>
    <w:rsid w:val="00176EB9"/>
    <w:rsid w:val="00177A9E"/>
    <w:rsid w:val="001811F8"/>
    <w:rsid w:val="00183D0C"/>
    <w:rsid w:val="00190C3A"/>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3581"/>
    <w:rsid w:val="001E6CDB"/>
    <w:rsid w:val="001F257C"/>
    <w:rsid w:val="001F428D"/>
    <w:rsid w:val="00203ACA"/>
    <w:rsid w:val="00203EC9"/>
    <w:rsid w:val="00207CF2"/>
    <w:rsid w:val="00210E6D"/>
    <w:rsid w:val="002113CF"/>
    <w:rsid w:val="00212E0B"/>
    <w:rsid w:val="00214378"/>
    <w:rsid w:val="00214713"/>
    <w:rsid w:val="0022255C"/>
    <w:rsid w:val="0022489D"/>
    <w:rsid w:val="002262F3"/>
    <w:rsid w:val="00230559"/>
    <w:rsid w:val="0023095D"/>
    <w:rsid w:val="002332F8"/>
    <w:rsid w:val="00234F75"/>
    <w:rsid w:val="00237C3C"/>
    <w:rsid w:val="00237F6B"/>
    <w:rsid w:val="002406E2"/>
    <w:rsid w:val="00240F4B"/>
    <w:rsid w:val="00242225"/>
    <w:rsid w:val="002575C5"/>
    <w:rsid w:val="002634E2"/>
    <w:rsid w:val="002708E4"/>
    <w:rsid w:val="0027230F"/>
    <w:rsid w:val="0027252F"/>
    <w:rsid w:val="00273718"/>
    <w:rsid w:val="002839B5"/>
    <w:rsid w:val="00283D8B"/>
    <w:rsid w:val="00287788"/>
    <w:rsid w:val="00291E8A"/>
    <w:rsid w:val="00292DED"/>
    <w:rsid w:val="002A1D3B"/>
    <w:rsid w:val="002A28F7"/>
    <w:rsid w:val="002A3153"/>
    <w:rsid w:val="002B0709"/>
    <w:rsid w:val="002B2775"/>
    <w:rsid w:val="002B37EB"/>
    <w:rsid w:val="002C3AA4"/>
    <w:rsid w:val="002D1911"/>
    <w:rsid w:val="002D3273"/>
    <w:rsid w:val="002D44A8"/>
    <w:rsid w:val="002D4B69"/>
    <w:rsid w:val="002E463F"/>
    <w:rsid w:val="002E4E9A"/>
    <w:rsid w:val="002E508B"/>
    <w:rsid w:val="002E5F9F"/>
    <w:rsid w:val="002E7368"/>
    <w:rsid w:val="002E7849"/>
    <w:rsid w:val="002F15EE"/>
    <w:rsid w:val="002F6A4F"/>
    <w:rsid w:val="002F7128"/>
    <w:rsid w:val="00300F99"/>
    <w:rsid w:val="0030310D"/>
    <w:rsid w:val="003036A2"/>
    <w:rsid w:val="00306BA2"/>
    <w:rsid w:val="003154AC"/>
    <w:rsid w:val="00316DD9"/>
    <w:rsid w:val="00323776"/>
    <w:rsid w:val="00325D84"/>
    <w:rsid w:val="00326C32"/>
    <w:rsid w:val="00333B04"/>
    <w:rsid w:val="003370A4"/>
    <w:rsid w:val="003409F2"/>
    <w:rsid w:val="0034222D"/>
    <w:rsid w:val="00343EFD"/>
    <w:rsid w:val="00347C36"/>
    <w:rsid w:val="00361752"/>
    <w:rsid w:val="00361FE6"/>
    <w:rsid w:val="00364F65"/>
    <w:rsid w:val="00374981"/>
    <w:rsid w:val="0037557E"/>
    <w:rsid w:val="003810D8"/>
    <w:rsid w:val="003817C5"/>
    <w:rsid w:val="003853A4"/>
    <w:rsid w:val="00390B80"/>
    <w:rsid w:val="003A01C4"/>
    <w:rsid w:val="003A1CC2"/>
    <w:rsid w:val="003C0411"/>
    <w:rsid w:val="003C1ECF"/>
    <w:rsid w:val="003C60B5"/>
    <w:rsid w:val="003D1EFE"/>
    <w:rsid w:val="003D764C"/>
    <w:rsid w:val="003E129B"/>
    <w:rsid w:val="003E1329"/>
    <w:rsid w:val="003E4B03"/>
    <w:rsid w:val="003E59EE"/>
    <w:rsid w:val="003E6D9D"/>
    <w:rsid w:val="003F28B3"/>
    <w:rsid w:val="003F351B"/>
    <w:rsid w:val="003F63E0"/>
    <w:rsid w:val="003F751E"/>
    <w:rsid w:val="003F7BDE"/>
    <w:rsid w:val="00407032"/>
    <w:rsid w:val="004158B0"/>
    <w:rsid w:val="00416220"/>
    <w:rsid w:val="00421F3D"/>
    <w:rsid w:val="004242C5"/>
    <w:rsid w:val="00430BEF"/>
    <w:rsid w:val="0043261E"/>
    <w:rsid w:val="004339FB"/>
    <w:rsid w:val="00436A77"/>
    <w:rsid w:val="0043760C"/>
    <w:rsid w:val="00442364"/>
    <w:rsid w:val="00445E79"/>
    <w:rsid w:val="00447165"/>
    <w:rsid w:val="004509BE"/>
    <w:rsid w:val="00451FA7"/>
    <w:rsid w:val="004572EE"/>
    <w:rsid w:val="004671CA"/>
    <w:rsid w:val="00467BC5"/>
    <w:rsid w:val="00470223"/>
    <w:rsid w:val="00471FEE"/>
    <w:rsid w:val="004726CF"/>
    <w:rsid w:val="00482BF2"/>
    <w:rsid w:val="004866AD"/>
    <w:rsid w:val="004977DF"/>
    <w:rsid w:val="00497D2D"/>
    <w:rsid w:val="004A0192"/>
    <w:rsid w:val="004A25DF"/>
    <w:rsid w:val="004B0132"/>
    <w:rsid w:val="004B19E5"/>
    <w:rsid w:val="004B4394"/>
    <w:rsid w:val="004B6B92"/>
    <w:rsid w:val="004C1DC7"/>
    <w:rsid w:val="004D0B5A"/>
    <w:rsid w:val="004D13A3"/>
    <w:rsid w:val="004D4F4A"/>
    <w:rsid w:val="004E0F5B"/>
    <w:rsid w:val="004E6CD9"/>
    <w:rsid w:val="004F00ED"/>
    <w:rsid w:val="004F19D4"/>
    <w:rsid w:val="004F20E3"/>
    <w:rsid w:val="004F211A"/>
    <w:rsid w:val="004F3159"/>
    <w:rsid w:val="004F4AEF"/>
    <w:rsid w:val="004F70A9"/>
    <w:rsid w:val="00500764"/>
    <w:rsid w:val="00503147"/>
    <w:rsid w:val="00505A57"/>
    <w:rsid w:val="0050779E"/>
    <w:rsid w:val="00507870"/>
    <w:rsid w:val="0052566B"/>
    <w:rsid w:val="0052767D"/>
    <w:rsid w:val="00531CFD"/>
    <w:rsid w:val="00536E0B"/>
    <w:rsid w:val="005411ED"/>
    <w:rsid w:val="00550E2B"/>
    <w:rsid w:val="005535E5"/>
    <w:rsid w:val="00553E4E"/>
    <w:rsid w:val="005552BF"/>
    <w:rsid w:val="00560451"/>
    <w:rsid w:val="00562261"/>
    <w:rsid w:val="0056283E"/>
    <w:rsid w:val="00565A60"/>
    <w:rsid w:val="00566C31"/>
    <w:rsid w:val="0057250B"/>
    <w:rsid w:val="00572C72"/>
    <w:rsid w:val="00573780"/>
    <w:rsid w:val="00574294"/>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FD4"/>
    <w:rsid w:val="005C0A99"/>
    <w:rsid w:val="005C0B41"/>
    <w:rsid w:val="005C1447"/>
    <w:rsid w:val="005C14AE"/>
    <w:rsid w:val="005C1770"/>
    <w:rsid w:val="005C2466"/>
    <w:rsid w:val="005C3645"/>
    <w:rsid w:val="005C6416"/>
    <w:rsid w:val="005C657D"/>
    <w:rsid w:val="005D05CE"/>
    <w:rsid w:val="005D252F"/>
    <w:rsid w:val="005D380A"/>
    <w:rsid w:val="005D3D25"/>
    <w:rsid w:val="005E3379"/>
    <w:rsid w:val="005E70E7"/>
    <w:rsid w:val="005F107C"/>
    <w:rsid w:val="005F226C"/>
    <w:rsid w:val="005F7472"/>
    <w:rsid w:val="00602008"/>
    <w:rsid w:val="0060409C"/>
    <w:rsid w:val="0060702F"/>
    <w:rsid w:val="006108B3"/>
    <w:rsid w:val="00611F91"/>
    <w:rsid w:val="006155C4"/>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8CA"/>
    <w:rsid w:val="00657E79"/>
    <w:rsid w:val="006606F5"/>
    <w:rsid w:val="006606F9"/>
    <w:rsid w:val="0067185E"/>
    <w:rsid w:val="00671B64"/>
    <w:rsid w:val="00671D5B"/>
    <w:rsid w:val="00671FA2"/>
    <w:rsid w:val="006775FA"/>
    <w:rsid w:val="006814D7"/>
    <w:rsid w:val="0068544D"/>
    <w:rsid w:val="0069409E"/>
    <w:rsid w:val="00695D08"/>
    <w:rsid w:val="00695EA0"/>
    <w:rsid w:val="006A27AA"/>
    <w:rsid w:val="006A3602"/>
    <w:rsid w:val="006B1F9F"/>
    <w:rsid w:val="006C0508"/>
    <w:rsid w:val="006C382D"/>
    <w:rsid w:val="006D1162"/>
    <w:rsid w:val="006D67EB"/>
    <w:rsid w:val="006E22B1"/>
    <w:rsid w:val="006E7F39"/>
    <w:rsid w:val="006F1F96"/>
    <w:rsid w:val="006F61C2"/>
    <w:rsid w:val="006F6DC9"/>
    <w:rsid w:val="00700337"/>
    <w:rsid w:val="00700B01"/>
    <w:rsid w:val="0070173B"/>
    <w:rsid w:val="007022F7"/>
    <w:rsid w:val="00702EBF"/>
    <w:rsid w:val="00703958"/>
    <w:rsid w:val="00713414"/>
    <w:rsid w:val="0071604F"/>
    <w:rsid w:val="00730350"/>
    <w:rsid w:val="00730EF3"/>
    <w:rsid w:val="0073516C"/>
    <w:rsid w:val="007403F5"/>
    <w:rsid w:val="007426B3"/>
    <w:rsid w:val="007428C7"/>
    <w:rsid w:val="0074314F"/>
    <w:rsid w:val="00743353"/>
    <w:rsid w:val="00745C9F"/>
    <w:rsid w:val="00746697"/>
    <w:rsid w:val="00747CD7"/>
    <w:rsid w:val="0075096B"/>
    <w:rsid w:val="00751648"/>
    <w:rsid w:val="00756321"/>
    <w:rsid w:val="00760615"/>
    <w:rsid w:val="0076231A"/>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5759"/>
    <w:rsid w:val="007B3CFE"/>
    <w:rsid w:val="007C321D"/>
    <w:rsid w:val="007C41A5"/>
    <w:rsid w:val="007C58BE"/>
    <w:rsid w:val="007C7EEE"/>
    <w:rsid w:val="007D0537"/>
    <w:rsid w:val="007D080B"/>
    <w:rsid w:val="007D100D"/>
    <w:rsid w:val="007D1348"/>
    <w:rsid w:val="007D29D3"/>
    <w:rsid w:val="007E06DD"/>
    <w:rsid w:val="007E35BC"/>
    <w:rsid w:val="007F1ACB"/>
    <w:rsid w:val="007F4221"/>
    <w:rsid w:val="007F670A"/>
    <w:rsid w:val="007F7235"/>
    <w:rsid w:val="00800DEB"/>
    <w:rsid w:val="00803C83"/>
    <w:rsid w:val="00813B3D"/>
    <w:rsid w:val="00814458"/>
    <w:rsid w:val="00814D1A"/>
    <w:rsid w:val="008168A2"/>
    <w:rsid w:val="00816E77"/>
    <w:rsid w:val="00821CD3"/>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515CE"/>
    <w:rsid w:val="008620F3"/>
    <w:rsid w:val="00863986"/>
    <w:rsid w:val="00866257"/>
    <w:rsid w:val="00873A68"/>
    <w:rsid w:val="00874F24"/>
    <w:rsid w:val="00876230"/>
    <w:rsid w:val="008768A8"/>
    <w:rsid w:val="00877D5B"/>
    <w:rsid w:val="00877ECD"/>
    <w:rsid w:val="00886B1E"/>
    <w:rsid w:val="0089094C"/>
    <w:rsid w:val="00891CD2"/>
    <w:rsid w:val="00894E46"/>
    <w:rsid w:val="008A4181"/>
    <w:rsid w:val="008A460D"/>
    <w:rsid w:val="008A4CD5"/>
    <w:rsid w:val="008A588F"/>
    <w:rsid w:val="008A644A"/>
    <w:rsid w:val="008B05BD"/>
    <w:rsid w:val="008B0C03"/>
    <w:rsid w:val="008B0DD1"/>
    <w:rsid w:val="008B1297"/>
    <w:rsid w:val="008B250D"/>
    <w:rsid w:val="008B427B"/>
    <w:rsid w:val="008B43C2"/>
    <w:rsid w:val="008B6009"/>
    <w:rsid w:val="008B66CA"/>
    <w:rsid w:val="008C2ACF"/>
    <w:rsid w:val="008C3B85"/>
    <w:rsid w:val="008C46DC"/>
    <w:rsid w:val="008D15AA"/>
    <w:rsid w:val="008D6968"/>
    <w:rsid w:val="008E3B15"/>
    <w:rsid w:val="008E3F07"/>
    <w:rsid w:val="008E413A"/>
    <w:rsid w:val="008E4B40"/>
    <w:rsid w:val="008E5F36"/>
    <w:rsid w:val="008E63EA"/>
    <w:rsid w:val="008E77AA"/>
    <w:rsid w:val="008F2757"/>
    <w:rsid w:val="008F2E4F"/>
    <w:rsid w:val="008F6CA2"/>
    <w:rsid w:val="008F6F8B"/>
    <w:rsid w:val="008F7436"/>
    <w:rsid w:val="00903E42"/>
    <w:rsid w:val="00904AC4"/>
    <w:rsid w:val="0090521B"/>
    <w:rsid w:val="009055E4"/>
    <w:rsid w:val="0091025E"/>
    <w:rsid w:val="00915D44"/>
    <w:rsid w:val="00917E9C"/>
    <w:rsid w:val="00922AF8"/>
    <w:rsid w:val="0092379D"/>
    <w:rsid w:val="00924E3D"/>
    <w:rsid w:val="00925160"/>
    <w:rsid w:val="0092542E"/>
    <w:rsid w:val="00936100"/>
    <w:rsid w:val="00947CF2"/>
    <w:rsid w:val="00950F88"/>
    <w:rsid w:val="00951C56"/>
    <w:rsid w:val="00955907"/>
    <w:rsid w:val="0095599F"/>
    <w:rsid w:val="00956CF7"/>
    <w:rsid w:val="00961817"/>
    <w:rsid w:val="0096424B"/>
    <w:rsid w:val="009662D0"/>
    <w:rsid w:val="009716FA"/>
    <w:rsid w:val="00972D1B"/>
    <w:rsid w:val="00982C55"/>
    <w:rsid w:val="00983DB9"/>
    <w:rsid w:val="00984AA8"/>
    <w:rsid w:val="00984FA5"/>
    <w:rsid w:val="00985088"/>
    <w:rsid w:val="00985495"/>
    <w:rsid w:val="0098648B"/>
    <w:rsid w:val="009A244C"/>
    <w:rsid w:val="009A602D"/>
    <w:rsid w:val="009A7402"/>
    <w:rsid w:val="009B0DAA"/>
    <w:rsid w:val="009B32FA"/>
    <w:rsid w:val="009B45C4"/>
    <w:rsid w:val="009C13DC"/>
    <w:rsid w:val="009C1908"/>
    <w:rsid w:val="009C73CF"/>
    <w:rsid w:val="009C7FB2"/>
    <w:rsid w:val="009D1AF5"/>
    <w:rsid w:val="009E00AE"/>
    <w:rsid w:val="009E09C7"/>
    <w:rsid w:val="009E09D3"/>
    <w:rsid w:val="009E1D00"/>
    <w:rsid w:val="009E6E74"/>
    <w:rsid w:val="009F3E29"/>
    <w:rsid w:val="009F41B6"/>
    <w:rsid w:val="009F49D4"/>
    <w:rsid w:val="009F4A2B"/>
    <w:rsid w:val="009F53ED"/>
    <w:rsid w:val="00A038BE"/>
    <w:rsid w:val="00A0665A"/>
    <w:rsid w:val="00A15FD8"/>
    <w:rsid w:val="00A2484A"/>
    <w:rsid w:val="00A30BA1"/>
    <w:rsid w:val="00A3636B"/>
    <w:rsid w:val="00A37DEE"/>
    <w:rsid w:val="00A433C3"/>
    <w:rsid w:val="00A470D0"/>
    <w:rsid w:val="00A50806"/>
    <w:rsid w:val="00A54BB7"/>
    <w:rsid w:val="00A5643A"/>
    <w:rsid w:val="00A5723C"/>
    <w:rsid w:val="00A60232"/>
    <w:rsid w:val="00A60D43"/>
    <w:rsid w:val="00A66499"/>
    <w:rsid w:val="00A677F9"/>
    <w:rsid w:val="00A67B3E"/>
    <w:rsid w:val="00A707A4"/>
    <w:rsid w:val="00A7274B"/>
    <w:rsid w:val="00A73036"/>
    <w:rsid w:val="00A73FB8"/>
    <w:rsid w:val="00A763CB"/>
    <w:rsid w:val="00A772FF"/>
    <w:rsid w:val="00A801D1"/>
    <w:rsid w:val="00A81F69"/>
    <w:rsid w:val="00A84C17"/>
    <w:rsid w:val="00A86089"/>
    <w:rsid w:val="00A91CB0"/>
    <w:rsid w:val="00A93FC0"/>
    <w:rsid w:val="00A95D3F"/>
    <w:rsid w:val="00AA000B"/>
    <w:rsid w:val="00AA3484"/>
    <w:rsid w:val="00AA7E7B"/>
    <w:rsid w:val="00AB1AF9"/>
    <w:rsid w:val="00AB3B48"/>
    <w:rsid w:val="00AB5287"/>
    <w:rsid w:val="00AB6D0F"/>
    <w:rsid w:val="00AB7858"/>
    <w:rsid w:val="00AC4931"/>
    <w:rsid w:val="00AC61A6"/>
    <w:rsid w:val="00AD01F4"/>
    <w:rsid w:val="00AD1C4B"/>
    <w:rsid w:val="00AD1DD2"/>
    <w:rsid w:val="00AD2062"/>
    <w:rsid w:val="00AD2F1D"/>
    <w:rsid w:val="00AD6CF9"/>
    <w:rsid w:val="00AE1E46"/>
    <w:rsid w:val="00AE5177"/>
    <w:rsid w:val="00AF0989"/>
    <w:rsid w:val="00AF28C7"/>
    <w:rsid w:val="00AF785C"/>
    <w:rsid w:val="00AF7EAE"/>
    <w:rsid w:val="00B05DDC"/>
    <w:rsid w:val="00B1029F"/>
    <w:rsid w:val="00B120FB"/>
    <w:rsid w:val="00B26579"/>
    <w:rsid w:val="00B3498C"/>
    <w:rsid w:val="00B34F49"/>
    <w:rsid w:val="00B35EEF"/>
    <w:rsid w:val="00B37CB2"/>
    <w:rsid w:val="00B40979"/>
    <w:rsid w:val="00B4154D"/>
    <w:rsid w:val="00B43CAD"/>
    <w:rsid w:val="00B51536"/>
    <w:rsid w:val="00B55A49"/>
    <w:rsid w:val="00B56ACC"/>
    <w:rsid w:val="00B61038"/>
    <w:rsid w:val="00B64265"/>
    <w:rsid w:val="00B64618"/>
    <w:rsid w:val="00B6712A"/>
    <w:rsid w:val="00B67F76"/>
    <w:rsid w:val="00B70EFF"/>
    <w:rsid w:val="00B7558C"/>
    <w:rsid w:val="00B81309"/>
    <w:rsid w:val="00B83095"/>
    <w:rsid w:val="00B845DA"/>
    <w:rsid w:val="00B85794"/>
    <w:rsid w:val="00B9194F"/>
    <w:rsid w:val="00B929B0"/>
    <w:rsid w:val="00BA003B"/>
    <w:rsid w:val="00BA2625"/>
    <w:rsid w:val="00BB05E2"/>
    <w:rsid w:val="00BB7C04"/>
    <w:rsid w:val="00BD1111"/>
    <w:rsid w:val="00BD26B6"/>
    <w:rsid w:val="00BD4A45"/>
    <w:rsid w:val="00BD601B"/>
    <w:rsid w:val="00BD7DF4"/>
    <w:rsid w:val="00BE01C6"/>
    <w:rsid w:val="00BE07AA"/>
    <w:rsid w:val="00BE22B3"/>
    <w:rsid w:val="00BE4DAC"/>
    <w:rsid w:val="00BF13F8"/>
    <w:rsid w:val="00BF68F1"/>
    <w:rsid w:val="00C01CFF"/>
    <w:rsid w:val="00C02406"/>
    <w:rsid w:val="00C02C7D"/>
    <w:rsid w:val="00C073B9"/>
    <w:rsid w:val="00C07E21"/>
    <w:rsid w:val="00C1494D"/>
    <w:rsid w:val="00C15B78"/>
    <w:rsid w:val="00C2207B"/>
    <w:rsid w:val="00C30479"/>
    <w:rsid w:val="00C46129"/>
    <w:rsid w:val="00C529E8"/>
    <w:rsid w:val="00C6013F"/>
    <w:rsid w:val="00C63537"/>
    <w:rsid w:val="00C66273"/>
    <w:rsid w:val="00C6636B"/>
    <w:rsid w:val="00C71561"/>
    <w:rsid w:val="00C71E70"/>
    <w:rsid w:val="00C75A77"/>
    <w:rsid w:val="00C8124F"/>
    <w:rsid w:val="00C81513"/>
    <w:rsid w:val="00C838AF"/>
    <w:rsid w:val="00C84637"/>
    <w:rsid w:val="00C8519F"/>
    <w:rsid w:val="00C851D5"/>
    <w:rsid w:val="00C9157E"/>
    <w:rsid w:val="00C92AD3"/>
    <w:rsid w:val="00C92ED5"/>
    <w:rsid w:val="00C93184"/>
    <w:rsid w:val="00C93999"/>
    <w:rsid w:val="00CA1009"/>
    <w:rsid w:val="00CA278F"/>
    <w:rsid w:val="00CA30B4"/>
    <w:rsid w:val="00CA4180"/>
    <w:rsid w:val="00CA716C"/>
    <w:rsid w:val="00CA72FC"/>
    <w:rsid w:val="00CB56F5"/>
    <w:rsid w:val="00CB58E8"/>
    <w:rsid w:val="00CB6E04"/>
    <w:rsid w:val="00CC2512"/>
    <w:rsid w:val="00CC4C58"/>
    <w:rsid w:val="00CC547F"/>
    <w:rsid w:val="00CD0909"/>
    <w:rsid w:val="00CD5D21"/>
    <w:rsid w:val="00CE0E9F"/>
    <w:rsid w:val="00CE40D7"/>
    <w:rsid w:val="00CE5F52"/>
    <w:rsid w:val="00CE7906"/>
    <w:rsid w:val="00CF0E19"/>
    <w:rsid w:val="00D01EE5"/>
    <w:rsid w:val="00D02CE4"/>
    <w:rsid w:val="00D04B89"/>
    <w:rsid w:val="00D05342"/>
    <w:rsid w:val="00D10355"/>
    <w:rsid w:val="00D11BD0"/>
    <w:rsid w:val="00D21B4A"/>
    <w:rsid w:val="00D265AE"/>
    <w:rsid w:val="00D27D9B"/>
    <w:rsid w:val="00D30402"/>
    <w:rsid w:val="00D30CF1"/>
    <w:rsid w:val="00D376DB"/>
    <w:rsid w:val="00D40DE9"/>
    <w:rsid w:val="00D41212"/>
    <w:rsid w:val="00D4259A"/>
    <w:rsid w:val="00D42B45"/>
    <w:rsid w:val="00D50ED4"/>
    <w:rsid w:val="00D54C67"/>
    <w:rsid w:val="00D54F53"/>
    <w:rsid w:val="00D55BDC"/>
    <w:rsid w:val="00D57563"/>
    <w:rsid w:val="00D57CFC"/>
    <w:rsid w:val="00D64A19"/>
    <w:rsid w:val="00D660A1"/>
    <w:rsid w:val="00D66FFC"/>
    <w:rsid w:val="00D70729"/>
    <w:rsid w:val="00D710B2"/>
    <w:rsid w:val="00D71D4B"/>
    <w:rsid w:val="00D71F30"/>
    <w:rsid w:val="00D7239F"/>
    <w:rsid w:val="00D736C0"/>
    <w:rsid w:val="00D73CBF"/>
    <w:rsid w:val="00D74921"/>
    <w:rsid w:val="00D92274"/>
    <w:rsid w:val="00D94339"/>
    <w:rsid w:val="00D95479"/>
    <w:rsid w:val="00D9707F"/>
    <w:rsid w:val="00DA165A"/>
    <w:rsid w:val="00DA1F8E"/>
    <w:rsid w:val="00DA57A4"/>
    <w:rsid w:val="00DB0D07"/>
    <w:rsid w:val="00DB0ED9"/>
    <w:rsid w:val="00DC1D74"/>
    <w:rsid w:val="00DC39E8"/>
    <w:rsid w:val="00DC4922"/>
    <w:rsid w:val="00DC4950"/>
    <w:rsid w:val="00DC585C"/>
    <w:rsid w:val="00DD3A4E"/>
    <w:rsid w:val="00DD51B7"/>
    <w:rsid w:val="00DD699B"/>
    <w:rsid w:val="00DD788A"/>
    <w:rsid w:val="00DE2205"/>
    <w:rsid w:val="00DE3B89"/>
    <w:rsid w:val="00DE6998"/>
    <w:rsid w:val="00DF0054"/>
    <w:rsid w:val="00DF00D5"/>
    <w:rsid w:val="00DF3309"/>
    <w:rsid w:val="00DF5124"/>
    <w:rsid w:val="00DF5709"/>
    <w:rsid w:val="00DF7F39"/>
    <w:rsid w:val="00E026F9"/>
    <w:rsid w:val="00E035B8"/>
    <w:rsid w:val="00E1702C"/>
    <w:rsid w:val="00E17C6D"/>
    <w:rsid w:val="00E20C79"/>
    <w:rsid w:val="00E2257D"/>
    <w:rsid w:val="00E22EE8"/>
    <w:rsid w:val="00E23ABB"/>
    <w:rsid w:val="00E23E99"/>
    <w:rsid w:val="00E307E5"/>
    <w:rsid w:val="00E3093A"/>
    <w:rsid w:val="00E33078"/>
    <w:rsid w:val="00E335AB"/>
    <w:rsid w:val="00E33AB6"/>
    <w:rsid w:val="00E3530B"/>
    <w:rsid w:val="00E35C31"/>
    <w:rsid w:val="00E4012C"/>
    <w:rsid w:val="00E41485"/>
    <w:rsid w:val="00E42A8F"/>
    <w:rsid w:val="00E43FBC"/>
    <w:rsid w:val="00E44E2C"/>
    <w:rsid w:val="00E473CE"/>
    <w:rsid w:val="00E50127"/>
    <w:rsid w:val="00E50AA2"/>
    <w:rsid w:val="00E5223F"/>
    <w:rsid w:val="00E538B7"/>
    <w:rsid w:val="00E61359"/>
    <w:rsid w:val="00E6185D"/>
    <w:rsid w:val="00E66B4F"/>
    <w:rsid w:val="00E70FC4"/>
    <w:rsid w:val="00E72112"/>
    <w:rsid w:val="00E741D5"/>
    <w:rsid w:val="00E74474"/>
    <w:rsid w:val="00E752F8"/>
    <w:rsid w:val="00E81060"/>
    <w:rsid w:val="00E83C17"/>
    <w:rsid w:val="00E87A6A"/>
    <w:rsid w:val="00E9232A"/>
    <w:rsid w:val="00E92A89"/>
    <w:rsid w:val="00EA4174"/>
    <w:rsid w:val="00EA4D1B"/>
    <w:rsid w:val="00EA7EF1"/>
    <w:rsid w:val="00EB1D11"/>
    <w:rsid w:val="00EB281B"/>
    <w:rsid w:val="00EB79FF"/>
    <w:rsid w:val="00EC1C50"/>
    <w:rsid w:val="00ED121A"/>
    <w:rsid w:val="00ED3D05"/>
    <w:rsid w:val="00ED5025"/>
    <w:rsid w:val="00EE072C"/>
    <w:rsid w:val="00EE1C85"/>
    <w:rsid w:val="00EE5713"/>
    <w:rsid w:val="00EE64AE"/>
    <w:rsid w:val="00EE715F"/>
    <w:rsid w:val="00EF0C6F"/>
    <w:rsid w:val="00EF7E61"/>
    <w:rsid w:val="00F06445"/>
    <w:rsid w:val="00F06863"/>
    <w:rsid w:val="00F07114"/>
    <w:rsid w:val="00F127CF"/>
    <w:rsid w:val="00F206A7"/>
    <w:rsid w:val="00F3105E"/>
    <w:rsid w:val="00F31AAB"/>
    <w:rsid w:val="00F31B8F"/>
    <w:rsid w:val="00F41591"/>
    <w:rsid w:val="00F41A63"/>
    <w:rsid w:val="00F45BEB"/>
    <w:rsid w:val="00F54523"/>
    <w:rsid w:val="00F5702C"/>
    <w:rsid w:val="00F626AA"/>
    <w:rsid w:val="00F70793"/>
    <w:rsid w:val="00F84544"/>
    <w:rsid w:val="00F84C99"/>
    <w:rsid w:val="00F87538"/>
    <w:rsid w:val="00F90552"/>
    <w:rsid w:val="00F908B7"/>
    <w:rsid w:val="00F9465A"/>
    <w:rsid w:val="00F954FA"/>
    <w:rsid w:val="00F95B1F"/>
    <w:rsid w:val="00F96EB7"/>
    <w:rsid w:val="00FA05B2"/>
    <w:rsid w:val="00FA0889"/>
    <w:rsid w:val="00FA68A7"/>
    <w:rsid w:val="00FB0F42"/>
    <w:rsid w:val="00FB1DD9"/>
    <w:rsid w:val="00FB54CC"/>
    <w:rsid w:val="00FB7601"/>
    <w:rsid w:val="00FC0C51"/>
    <w:rsid w:val="00FC3903"/>
    <w:rsid w:val="00FC6848"/>
    <w:rsid w:val="00FC7C4F"/>
    <w:rsid w:val="00FD2228"/>
    <w:rsid w:val="00FD64FC"/>
    <w:rsid w:val="00FE1B88"/>
    <w:rsid w:val="00FE6DB7"/>
    <w:rsid w:val="00FF23F8"/>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104f75,#260859,#004712,#8a2529,#c2a204,#e87d1e"/>
    </o:shapedefaults>
    <o:shapelayout v:ext="edit">
      <o:idmap v:ext="edit" data="1"/>
    </o:shapelayout>
  </w:shapeDefaults>
  <w:decimalSymbol w:val="."/>
  <w:listSeparator w:val=","/>
  <w14:docId w14:val="0E6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table of figures" w:uiPriority="99"/>
    <w:lsdException w:name="footnote reference" w:uiPriority="99"/>
    <w:lsdException w:name="annotation reference" w:uiPriority="99"/>
    <w:lsdException w:name="Title" w:semiHidden="0" w:unhideWhenUsed="0" w:qFormat="1"/>
    <w:lsdException w:name="Hyperlink" w:uiPriority="99" w:qFormat="1"/>
    <w:lsdException w:name="Normal (Web)" w:uiPriority="99"/>
    <w:lsdException w:name="No List" w:uiPriority="99"/>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tyles" Target="styles.xml"/><Relationship Id="rId20" Type="http://schemas.openxmlformats.org/officeDocument/2006/relationships/theme" Target="theme/theme1.xml"/><Relationship Id="rId10" Type="http://schemas.microsoft.com/office/2007/relationships/stylesWithEffects" Target="stylesWithEffects.xml"/><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5.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7fae6ca9-b18b-49a6-bdfe-0a20c49a9ba9"/>
    <ds:schemaRef ds:uri="b8cb3cbd-ce5c-4a72-9da4-9013f91c5903"/>
    <ds:schemaRef ds:uri="http://schemas.microsoft.com/sharepoint/v3"/>
  </ds:schemaRefs>
</ds:datastoreItem>
</file>

<file path=customXml/itemProps7.xml><?xml version="1.0" encoding="utf-8"?>
<ds:datastoreItem xmlns:ds="http://schemas.openxmlformats.org/officeDocument/2006/customXml" ds:itemID="{7E03AF41-6C01-9740-A60E-85D3C735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9</Pages>
  <Words>2751</Words>
  <Characters>15683</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18398</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Rosalind Allsop</cp:lastModifiedBy>
  <cp:revision>8</cp:revision>
  <cp:lastPrinted>2016-08-10T08:26:00Z</cp:lastPrinted>
  <dcterms:created xsi:type="dcterms:W3CDTF">2017-08-11T08:50:00Z</dcterms:created>
  <dcterms:modified xsi:type="dcterms:W3CDTF">2017-08-11T11:06:00Z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