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62DD" w14:textId="0164EA53" w:rsidR="00D04B89" w:rsidRDefault="00D04B89" w:rsidP="00D04B89">
      <w:pPr>
        <w:pStyle w:val="Heading1"/>
        <w:rPr>
          <w:rFonts w:eastAsia="Arial"/>
        </w:rPr>
      </w:pPr>
      <w:bookmarkStart w:id="0" w:name="_Toc449687247"/>
      <w:r>
        <w:rPr>
          <w:rFonts w:eastAsia="Arial"/>
        </w:rPr>
        <w:t>Pupil p</w:t>
      </w:r>
      <w:r w:rsidRPr="004E0F5B">
        <w:rPr>
          <w:rFonts w:eastAsia="Arial"/>
        </w:rPr>
        <w:t xml:space="preserve">remium strategy statement </w:t>
      </w:r>
      <w:bookmarkEnd w:id="0"/>
    </w:p>
    <w:tbl>
      <w:tblPr>
        <w:tblStyle w:val="TableGrid"/>
        <w:tblW w:w="15417" w:type="dxa"/>
        <w:tblLook w:val="04A0" w:firstRow="1" w:lastRow="0" w:firstColumn="1" w:lastColumn="0" w:noHBand="0" w:noVBand="1"/>
      </w:tblPr>
      <w:tblGrid>
        <w:gridCol w:w="2943"/>
        <w:gridCol w:w="1843"/>
        <w:gridCol w:w="2835"/>
        <w:gridCol w:w="2693"/>
        <w:gridCol w:w="3686"/>
        <w:gridCol w:w="1417"/>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64ACE823" w:rsidR="00326C32" w:rsidRPr="00326C32" w:rsidRDefault="003E6D9D" w:rsidP="00D04B89">
            <w:pPr>
              <w:rPr>
                <w:rFonts w:cs="Arial"/>
              </w:rPr>
            </w:pPr>
            <w:r>
              <w:rPr>
                <w:rFonts w:cs="Arial"/>
              </w:rPr>
              <w:t>Clavering Primary School</w:t>
            </w:r>
          </w:p>
        </w:tc>
      </w:tr>
      <w:tr w:rsidR="00326C32" w:rsidRPr="00326C32" w14:paraId="09968618" w14:textId="77777777" w:rsidTr="00AD4032">
        <w:trPr>
          <w:trHeight w:hRule="exact" w:val="340"/>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843" w:type="dxa"/>
            <w:tcMar>
              <w:top w:w="57" w:type="dxa"/>
              <w:bottom w:w="57" w:type="dxa"/>
            </w:tcMar>
          </w:tcPr>
          <w:p w14:paraId="2DC808BF" w14:textId="64859B47" w:rsidR="00326C32" w:rsidRPr="00326C32" w:rsidRDefault="00AD4032" w:rsidP="00B85E45">
            <w:pPr>
              <w:rPr>
                <w:rFonts w:cs="Arial"/>
              </w:rPr>
            </w:pPr>
            <w:r>
              <w:rPr>
                <w:rFonts w:cs="Arial"/>
              </w:rPr>
              <w:t>2020 - 2021</w:t>
            </w:r>
          </w:p>
        </w:tc>
        <w:tc>
          <w:tcPr>
            <w:tcW w:w="2835" w:type="dxa"/>
          </w:tcPr>
          <w:p w14:paraId="6E04450D" w14:textId="77777777" w:rsidR="00326C32" w:rsidRPr="00326C32" w:rsidRDefault="00326C32" w:rsidP="00D04B89">
            <w:pPr>
              <w:rPr>
                <w:rFonts w:cs="Arial"/>
              </w:rPr>
            </w:pPr>
            <w:r w:rsidRPr="00326C32">
              <w:rPr>
                <w:rFonts w:cs="Arial"/>
                <w:b/>
              </w:rPr>
              <w:t>Total PP budget</w:t>
            </w:r>
          </w:p>
        </w:tc>
        <w:tc>
          <w:tcPr>
            <w:tcW w:w="2693" w:type="dxa"/>
          </w:tcPr>
          <w:p w14:paraId="34D9F05F" w14:textId="25128EB5" w:rsidR="00326C32" w:rsidRPr="00326C32" w:rsidRDefault="00AE1334" w:rsidP="00AD4032">
            <w:pPr>
              <w:rPr>
                <w:rFonts w:cs="Arial"/>
              </w:rPr>
            </w:pPr>
            <w:r w:rsidRPr="008B43C2">
              <w:rPr>
                <w:rFonts w:cs="Arial"/>
              </w:rPr>
              <w:t>£</w:t>
            </w:r>
            <w:r w:rsidR="00AD4032">
              <w:rPr>
                <w:rFonts w:cs="Arial"/>
              </w:rPr>
              <w:t>24,865</w:t>
            </w:r>
          </w:p>
        </w:tc>
        <w:tc>
          <w:tcPr>
            <w:tcW w:w="3686" w:type="dxa"/>
          </w:tcPr>
          <w:p w14:paraId="27E72EAD" w14:textId="77777777" w:rsidR="00326C32" w:rsidRPr="00326C32" w:rsidRDefault="00326C32" w:rsidP="00D04B89">
            <w:pPr>
              <w:rPr>
                <w:rFonts w:cs="Arial"/>
              </w:rPr>
            </w:pPr>
            <w:r w:rsidRPr="00326C32">
              <w:rPr>
                <w:rFonts w:cs="Arial"/>
                <w:b/>
              </w:rPr>
              <w:t>Date of most recent PP Review</w:t>
            </w:r>
          </w:p>
        </w:tc>
        <w:tc>
          <w:tcPr>
            <w:tcW w:w="1417" w:type="dxa"/>
          </w:tcPr>
          <w:p w14:paraId="6AF6653B" w14:textId="74E64586" w:rsidR="00326C32" w:rsidRPr="003E6D9D" w:rsidRDefault="003E6D9D" w:rsidP="00D04B89">
            <w:pPr>
              <w:rPr>
                <w:rFonts w:cs="Arial"/>
                <w:sz w:val="20"/>
                <w:szCs w:val="20"/>
              </w:rPr>
            </w:pPr>
            <w:r w:rsidRPr="003E6D9D">
              <w:rPr>
                <w:rFonts w:cs="Arial"/>
                <w:sz w:val="20"/>
                <w:szCs w:val="20"/>
              </w:rPr>
              <w:t>July 20</w:t>
            </w:r>
            <w:r w:rsidR="00AD4032">
              <w:rPr>
                <w:rFonts w:cs="Arial"/>
                <w:sz w:val="20"/>
                <w:szCs w:val="20"/>
              </w:rPr>
              <w:t>20</w:t>
            </w:r>
          </w:p>
        </w:tc>
      </w:tr>
      <w:tr w:rsidR="00326C32" w:rsidRPr="00326C32" w14:paraId="0A3FC8D4" w14:textId="77777777" w:rsidTr="00AD4032">
        <w:trPr>
          <w:trHeight w:hRule="exact" w:val="1490"/>
        </w:trPr>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843" w:type="dxa"/>
            <w:tcMar>
              <w:top w:w="57" w:type="dxa"/>
              <w:bottom w:w="57" w:type="dxa"/>
            </w:tcMar>
          </w:tcPr>
          <w:p w14:paraId="7B2BFB70" w14:textId="531111EA" w:rsidR="00326C32" w:rsidRPr="00326C32" w:rsidRDefault="00993D4D" w:rsidP="000C6B02">
            <w:pPr>
              <w:contextualSpacing/>
              <w:rPr>
                <w:rFonts w:cs="Arial"/>
              </w:rPr>
            </w:pPr>
            <w:r>
              <w:rPr>
                <w:rFonts w:cs="Arial"/>
              </w:rPr>
              <w:t>202</w:t>
            </w:r>
          </w:p>
        </w:tc>
        <w:tc>
          <w:tcPr>
            <w:tcW w:w="2835" w:type="dxa"/>
          </w:tcPr>
          <w:p w14:paraId="615A01C7" w14:textId="77777777" w:rsidR="00326C32" w:rsidRPr="003E6D9D" w:rsidRDefault="00326C32" w:rsidP="000C6B02">
            <w:pPr>
              <w:contextualSpacing/>
              <w:rPr>
                <w:rFonts w:cs="Arial"/>
                <w:sz w:val="20"/>
                <w:szCs w:val="20"/>
              </w:rPr>
            </w:pPr>
            <w:r w:rsidRPr="003E6D9D">
              <w:rPr>
                <w:rFonts w:cs="Arial"/>
                <w:b/>
                <w:sz w:val="20"/>
                <w:szCs w:val="20"/>
              </w:rPr>
              <w:t>Number of pupils eligible for PP</w:t>
            </w:r>
          </w:p>
        </w:tc>
        <w:tc>
          <w:tcPr>
            <w:tcW w:w="2693" w:type="dxa"/>
          </w:tcPr>
          <w:p w14:paraId="65989D24" w14:textId="77777777" w:rsidR="00326C32" w:rsidRDefault="00AD4032" w:rsidP="007718C6">
            <w:pPr>
              <w:contextualSpacing/>
              <w:rPr>
                <w:rFonts w:cs="Arial"/>
                <w:sz w:val="16"/>
                <w:szCs w:val="16"/>
              </w:rPr>
            </w:pPr>
            <w:r>
              <w:rPr>
                <w:rFonts w:cs="Arial"/>
              </w:rPr>
              <w:t>17</w:t>
            </w:r>
            <w:r w:rsidR="007718C6">
              <w:rPr>
                <w:rFonts w:cs="Arial"/>
              </w:rPr>
              <w:t xml:space="preserve"> </w:t>
            </w:r>
            <w:r>
              <w:rPr>
                <w:rFonts w:cs="Arial"/>
                <w:sz w:val="16"/>
                <w:szCs w:val="16"/>
              </w:rPr>
              <w:t>(18</w:t>
            </w:r>
            <w:r w:rsidR="007718C6" w:rsidRPr="007718C6">
              <w:rPr>
                <w:rFonts w:cs="Arial"/>
                <w:sz w:val="16"/>
                <w:szCs w:val="16"/>
              </w:rPr>
              <w:t xml:space="preserve"> funding pots as one child in two </w:t>
            </w:r>
            <w:r w:rsidR="007718C6">
              <w:rPr>
                <w:rFonts w:cs="Arial"/>
                <w:sz w:val="16"/>
                <w:szCs w:val="16"/>
              </w:rPr>
              <w:t>c</w:t>
            </w:r>
            <w:r w:rsidR="007718C6" w:rsidRPr="007718C6">
              <w:rPr>
                <w:rFonts w:cs="Arial"/>
                <w:sz w:val="16"/>
                <w:szCs w:val="16"/>
              </w:rPr>
              <w:t>ategories)</w:t>
            </w:r>
          </w:p>
          <w:p w14:paraId="55032681" w14:textId="3A450E18" w:rsidR="00AD4032" w:rsidRPr="00326C32" w:rsidRDefault="00AD4032" w:rsidP="007718C6">
            <w:pPr>
              <w:contextualSpacing/>
              <w:rPr>
                <w:rFonts w:cs="Arial"/>
              </w:rPr>
            </w:pPr>
            <w:r>
              <w:rPr>
                <w:rFonts w:cs="Arial"/>
                <w:sz w:val="16"/>
                <w:szCs w:val="16"/>
              </w:rPr>
              <w:t>NB 4 more pupils after census day in addition to the above, again one of the pupils in 2 categories</w:t>
            </w:r>
          </w:p>
        </w:tc>
        <w:tc>
          <w:tcPr>
            <w:tcW w:w="3686" w:type="dxa"/>
          </w:tcPr>
          <w:p w14:paraId="74E8FC53" w14:textId="3C3F99D9" w:rsidR="00326C32" w:rsidRPr="003E6D9D" w:rsidRDefault="00326C32" w:rsidP="000C6B02">
            <w:pPr>
              <w:contextualSpacing/>
              <w:rPr>
                <w:rFonts w:cs="Arial"/>
                <w:sz w:val="20"/>
                <w:szCs w:val="20"/>
              </w:rPr>
            </w:pPr>
            <w:r w:rsidRPr="003E6D9D">
              <w:rPr>
                <w:rFonts w:cs="Arial"/>
                <w:b/>
                <w:sz w:val="20"/>
                <w:szCs w:val="20"/>
              </w:rPr>
              <w:t xml:space="preserve">Date for next </w:t>
            </w:r>
            <w:r w:rsidR="00A86089" w:rsidRPr="003E6D9D">
              <w:rPr>
                <w:rFonts w:cs="Arial"/>
                <w:b/>
                <w:sz w:val="20"/>
                <w:szCs w:val="20"/>
              </w:rPr>
              <w:t>internal review of this strategy</w:t>
            </w:r>
          </w:p>
        </w:tc>
        <w:tc>
          <w:tcPr>
            <w:tcW w:w="1417" w:type="dxa"/>
          </w:tcPr>
          <w:p w14:paraId="2924F7B6" w14:textId="2383854D" w:rsidR="00326C32" w:rsidRPr="003E6D9D" w:rsidRDefault="003E6D9D" w:rsidP="000C6B02">
            <w:pPr>
              <w:contextualSpacing/>
              <w:rPr>
                <w:rFonts w:cs="Arial"/>
                <w:sz w:val="20"/>
                <w:szCs w:val="20"/>
              </w:rPr>
            </w:pPr>
            <w:r w:rsidRPr="003E6D9D">
              <w:rPr>
                <w:rFonts w:cs="Arial"/>
                <w:sz w:val="20"/>
                <w:szCs w:val="20"/>
              </w:rPr>
              <w:t>July 20</w:t>
            </w:r>
            <w:r w:rsidR="001D0E0D">
              <w:rPr>
                <w:rFonts w:cs="Arial"/>
                <w:sz w:val="20"/>
                <w:szCs w:val="20"/>
              </w:rPr>
              <w:t>2</w:t>
            </w:r>
            <w:r w:rsidR="00AD4032">
              <w:rPr>
                <w:rFonts w:cs="Arial"/>
                <w:sz w:val="20"/>
                <w:szCs w:val="20"/>
              </w:rPr>
              <w:t>1</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326C32" w:rsidRPr="00326C32" w14:paraId="42471951" w14:textId="77777777" w:rsidTr="00531CFD">
        <w:trPr>
          <w:trHeight w:hRule="exact" w:val="340"/>
        </w:trPr>
        <w:tc>
          <w:tcPr>
            <w:tcW w:w="15417" w:type="dxa"/>
            <w:gridSpan w:val="6"/>
            <w:shd w:val="clear" w:color="auto" w:fill="CFDCE3"/>
            <w:tcMar>
              <w:top w:w="57" w:type="dxa"/>
              <w:bottom w:w="57" w:type="dxa"/>
            </w:tcMar>
          </w:tcPr>
          <w:p w14:paraId="24D9B84B" w14:textId="77777777" w:rsidR="00AD4032" w:rsidRDefault="00326C32" w:rsidP="00AD4032">
            <w:pPr>
              <w:widowControl w:val="0"/>
              <w:autoSpaceDE w:val="0"/>
              <w:autoSpaceDN w:val="0"/>
              <w:adjustRightInd w:val="0"/>
              <w:rPr>
                <w:rFonts w:cs="Arial"/>
                <w:b/>
                <w:color w:val="191919"/>
              </w:rPr>
            </w:pPr>
            <w:r w:rsidRPr="00326C32">
              <w:rPr>
                <w:rFonts w:eastAsia="Arial" w:cs="Arial"/>
                <w:b/>
              </w:rPr>
              <w:t xml:space="preserve">Current attainment </w:t>
            </w:r>
            <w:r w:rsidR="00AD4032">
              <w:rPr>
                <w:rFonts w:eastAsia="Arial" w:cs="Arial"/>
                <w:b/>
              </w:rPr>
              <w:t xml:space="preserve"> - </w:t>
            </w:r>
            <w:r w:rsidR="00AD4032">
              <w:rPr>
                <w:rFonts w:cs="Arial"/>
                <w:b/>
                <w:color w:val="191919"/>
              </w:rPr>
              <w:t xml:space="preserve">Note due to COVID and subsequent Lockdown there is no 2020 National data.  </w:t>
            </w:r>
          </w:p>
          <w:p w14:paraId="6DD93EB2" w14:textId="46BB91EB" w:rsidR="00326C32" w:rsidRPr="00326C32" w:rsidRDefault="00326C32" w:rsidP="00AD1C4B">
            <w:pPr>
              <w:pStyle w:val="ListParagraph"/>
              <w:numPr>
                <w:ilvl w:val="0"/>
                <w:numId w:val="28"/>
              </w:numPr>
              <w:spacing w:after="0" w:line="240" w:lineRule="auto"/>
              <w:ind w:left="426" w:hanging="284"/>
              <w:contextualSpacing w:val="0"/>
              <w:rPr>
                <w:rFonts w:cs="Arial"/>
                <w:b/>
              </w:rPr>
            </w:pPr>
          </w:p>
        </w:tc>
      </w:tr>
      <w:tr w:rsidR="00326C32" w:rsidRPr="00326C32" w14:paraId="2F05E785" w14:textId="77777777" w:rsidTr="00531CFD">
        <w:trPr>
          <w:trHeight w:hRule="exact" w:val="762"/>
        </w:trPr>
        <w:tc>
          <w:tcPr>
            <w:tcW w:w="8613" w:type="dxa"/>
            <w:gridSpan w:val="3"/>
            <w:tcMar>
              <w:top w:w="57" w:type="dxa"/>
              <w:bottom w:w="57" w:type="dxa"/>
            </w:tcMar>
          </w:tcPr>
          <w:p w14:paraId="3CA30C92" w14:textId="16CAB161" w:rsidR="00A73036" w:rsidRPr="00A73036" w:rsidRDefault="00B85E45" w:rsidP="00B85E45">
            <w:pPr>
              <w:rPr>
                <w:rFonts w:cs="Arial"/>
              </w:rPr>
            </w:pPr>
            <w:r>
              <w:rPr>
                <w:rFonts w:cs="Arial"/>
              </w:rPr>
              <w:t xml:space="preserve">Data based on </w:t>
            </w:r>
            <w:r w:rsidR="001D0E0D">
              <w:rPr>
                <w:rFonts w:cs="Arial"/>
              </w:rPr>
              <w:t>2</w:t>
            </w:r>
            <w:r w:rsidR="00A73036">
              <w:rPr>
                <w:rFonts w:cs="Arial"/>
              </w:rPr>
              <w:t xml:space="preserve"> KS2 Pupil Premium Pupil</w:t>
            </w:r>
            <w:r w:rsidR="003E6D9D">
              <w:rPr>
                <w:rFonts w:cs="Arial"/>
              </w:rPr>
              <w:t xml:space="preserve"> Summer 201</w:t>
            </w:r>
            <w:r w:rsidR="001D0E0D">
              <w:rPr>
                <w:rFonts w:cs="Arial"/>
              </w:rPr>
              <w:t>9</w:t>
            </w:r>
          </w:p>
        </w:tc>
        <w:tc>
          <w:tcPr>
            <w:tcW w:w="3402" w:type="dxa"/>
            <w:gridSpan w:val="2"/>
            <w:shd w:val="clear" w:color="auto" w:fill="FFFFFF" w:themeFill="background1"/>
            <w:tcMar>
              <w:top w:w="57" w:type="dxa"/>
              <w:bottom w:w="57" w:type="dxa"/>
            </w:tcMar>
            <w:vAlign w:val="center"/>
          </w:tcPr>
          <w:p w14:paraId="56261634" w14:textId="77777777" w:rsidR="00326C32" w:rsidRPr="00326C32" w:rsidRDefault="00326C32" w:rsidP="000C6B02">
            <w:pPr>
              <w:contextualSpacing/>
              <w:jc w:val="center"/>
              <w:rPr>
                <w:rFonts w:cs="Arial"/>
                <w:i/>
              </w:rPr>
            </w:pPr>
            <w:r w:rsidRPr="00326C32">
              <w:rPr>
                <w:rFonts w:cs="Arial"/>
                <w:i/>
              </w:rPr>
              <w:t>Pupils eligible for PP (your school)</w:t>
            </w:r>
          </w:p>
        </w:tc>
        <w:tc>
          <w:tcPr>
            <w:tcW w:w="3402" w:type="dxa"/>
            <w:shd w:val="clear" w:color="auto" w:fill="FFFFFF" w:themeFill="background1"/>
            <w:tcMar>
              <w:top w:w="57" w:type="dxa"/>
              <w:bottom w:w="57" w:type="dxa"/>
            </w:tcMar>
            <w:vAlign w:val="center"/>
          </w:tcPr>
          <w:p w14:paraId="0E2EA894" w14:textId="77777777" w:rsidR="00326C32" w:rsidRPr="00326C32" w:rsidRDefault="00326C32" w:rsidP="000C6B02">
            <w:pPr>
              <w:contextualSpacing/>
              <w:jc w:val="center"/>
              <w:rPr>
                <w:rFonts w:cs="Arial"/>
                <w:i/>
              </w:rPr>
            </w:pPr>
            <w:r w:rsidRPr="00326C32">
              <w:rPr>
                <w:rFonts w:cs="Arial"/>
                <w:i/>
              </w:rPr>
              <w:t xml:space="preserve">Pupils not eligible for PP (national average) </w:t>
            </w:r>
          </w:p>
        </w:tc>
      </w:tr>
      <w:tr w:rsidR="00326C32" w:rsidRPr="00326C32" w14:paraId="634C52E7" w14:textId="77777777" w:rsidTr="004F00ED">
        <w:trPr>
          <w:trHeight w:hRule="exact" w:val="397"/>
        </w:trPr>
        <w:tc>
          <w:tcPr>
            <w:tcW w:w="8613" w:type="dxa"/>
            <w:gridSpan w:val="3"/>
            <w:tcMar>
              <w:top w:w="57" w:type="dxa"/>
              <w:bottom w:w="57" w:type="dxa"/>
            </w:tcMar>
            <w:vAlign w:val="bottom"/>
          </w:tcPr>
          <w:p w14:paraId="1BB3E449" w14:textId="77777777"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working at the expected standard in all areas </w:t>
            </w:r>
          </w:p>
          <w:p w14:paraId="108FA42C" w14:textId="21B0E5AE" w:rsidR="00BE07AA" w:rsidRPr="00326C32" w:rsidRDefault="00BE07AA" w:rsidP="000C6B02">
            <w:pPr>
              <w:spacing w:line="276" w:lineRule="auto"/>
              <w:ind w:right="-23"/>
              <w:rPr>
                <w:rFonts w:eastAsia="Arial" w:cs="Arial"/>
                <w:b/>
              </w:rPr>
            </w:pPr>
          </w:p>
        </w:tc>
        <w:tc>
          <w:tcPr>
            <w:tcW w:w="3402" w:type="dxa"/>
            <w:gridSpan w:val="2"/>
            <w:shd w:val="clear" w:color="auto" w:fill="auto"/>
            <w:tcMar>
              <w:top w:w="57" w:type="dxa"/>
              <w:bottom w:w="57" w:type="dxa"/>
            </w:tcMar>
            <w:vAlign w:val="center"/>
          </w:tcPr>
          <w:p w14:paraId="7199F111" w14:textId="23269D6E" w:rsidR="00326C32" w:rsidRPr="00326C32" w:rsidRDefault="001D0E0D" w:rsidP="000C6B02">
            <w:pPr>
              <w:ind w:left="187"/>
              <w:jc w:val="center"/>
              <w:rPr>
                <w:rFonts w:cs="Arial"/>
                <w:b/>
              </w:rPr>
            </w:pPr>
            <w:r>
              <w:rPr>
                <w:rFonts w:cs="Arial"/>
                <w:b/>
              </w:rPr>
              <w:t>100</w:t>
            </w:r>
            <w:r w:rsidR="00A73036">
              <w:rPr>
                <w:rFonts w:cs="Arial"/>
                <w:b/>
              </w:rPr>
              <w:t>%</w:t>
            </w:r>
          </w:p>
        </w:tc>
        <w:tc>
          <w:tcPr>
            <w:tcW w:w="3402" w:type="dxa"/>
            <w:shd w:val="clear" w:color="auto" w:fill="F2F2F2" w:themeFill="background1" w:themeFillShade="F2"/>
            <w:tcMar>
              <w:top w:w="57" w:type="dxa"/>
              <w:bottom w:w="57" w:type="dxa"/>
            </w:tcMar>
          </w:tcPr>
          <w:p w14:paraId="39C20526" w14:textId="2A4EB264" w:rsidR="00326C32" w:rsidRPr="003E6D9D" w:rsidRDefault="00B85E45" w:rsidP="000C6B02">
            <w:pPr>
              <w:jc w:val="center"/>
              <w:rPr>
                <w:rFonts w:cs="Arial"/>
              </w:rPr>
            </w:pPr>
            <w:r>
              <w:rPr>
                <w:rFonts w:cs="Arial"/>
              </w:rPr>
              <w:t>64</w:t>
            </w:r>
            <w:r w:rsidR="003E6D9D">
              <w:rPr>
                <w:rFonts w:cs="Arial"/>
              </w:rPr>
              <w:t>%</w:t>
            </w:r>
          </w:p>
        </w:tc>
      </w:tr>
      <w:tr w:rsidR="00326C32" w:rsidRPr="00326C32" w14:paraId="6C650D6D" w14:textId="77777777" w:rsidTr="004F00ED">
        <w:trPr>
          <w:trHeight w:hRule="exact" w:val="391"/>
        </w:trPr>
        <w:tc>
          <w:tcPr>
            <w:tcW w:w="8613" w:type="dxa"/>
            <w:gridSpan w:val="3"/>
            <w:tcMar>
              <w:top w:w="57" w:type="dxa"/>
              <w:bottom w:w="57" w:type="dxa"/>
            </w:tcMar>
            <w:vAlign w:val="bottom"/>
          </w:tcPr>
          <w:p w14:paraId="24D751E8" w14:textId="357B5F5B"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working at the expected standard in reading </w:t>
            </w:r>
          </w:p>
          <w:p w14:paraId="0215486E" w14:textId="1A681343" w:rsidR="00326C32" w:rsidRPr="00326C32" w:rsidRDefault="00326C32" w:rsidP="000C6B02">
            <w:pPr>
              <w:spacing w:line="276" w:lineRule="auto"/>
              <w:ind w:right="-23"/>
              <w:rPr>
                <w:rFonts w:eastAsia="Arial" w:cs="Arial"/>
                <w:b/>
              </w:rPr>
            </w:pPr>
          </w:p>
        </w:tc>
        <w:tc>
          <w:tcPr>
            <w:tcW w:w="3402" w:type="dxa"/>
            <w:gridSpan w:val="2"/>
            <w:shd w:val="clear" w:color="auto" w:fill="auto"/>
            <w:tcMar>
              <w:top w:w="57" w:type="dxa"/>
              <w:bottom w:w="57" w:type="dxa"/>
            </w:tcMar>
            <w:vAlign w:val="center"/>
          </w:tcPr>
          <w:p w14:paraId="058855A4" w14:textId="6DC79CA3" w:rsidR="00326C32" w:rsidRPr="00326C32" w:rsidRDefault="00B85E45" w:rsidP="000C6B02">
            <w:pPr>
              <w:ind w:left="187"/>
              <w:jc w:val="center"/>
              <w:rPr>
                <w:rFonts w:cs="Arial"/>
                <w:b/>
              </w:rPr>
            </w:pPr>
            <w:r>
              <w:rPr>
                <w:rFonts w:cs="Arial"/>
                <w:b/>
              </w:rPr>
              <w:t>100</w:t>
            </w:r>
            <w:r w:rsidR="00A73036">
              <w:rPr>
                <w:rFonts w:cs="Arial"/>
                <w:b/>
              </w:rPr>
              <w:t>%</w:t>
            </w:r>
          </w:p>
        </w:tc>
        <w:tc>
          <w:tcPr>
            <w:tcW w:w="3402" w:type="dxa"/>
            <w:shd w:val="clear" w:color="auto" w:fill="F2F2F2" w:themeFill="background1" w:themeFillShade="F2"/>
            <w:tcMar>
              <w:top w:w="57" w:type="dxa"/>
              <w:bottom w:w="57" w:type="dxa"/>
            </w:tcMar>
          </w:tcPr>
          <w:p w14:paraId="5A4A3877" w14:textId="5BB0909D" w:rsidR="00326C32" w:rsidRPr="00326C32" w:rsidRDefault="00B85E45" w:rsidP="000C6B02">
            <w:pPr>
              <w:jc w:val="center"/>
              <w:rPr>
                <w:rFonts w:cs="Arial"/>
                <w:bCs/>
              </w:rPr>
            </w:pPr>
            <w:r>
              <w:rPr>
                <w:rFonts w:cs="Arial"/>
                <w:bCs/>
              </w:rPr>
              <w:t>77</w:t>
            </w:r>
            <w:r w:rsidR="003E6D9D">
              <w:rPr>
                <w:rFonts w:cs="Arial"/>
                <w:bCs/>
              </w:rPr>
              <w:t>%</w:t>
            </w:r>
          </w:p>
        </w:tc>
      </w:tr>
      <w:tr w:rsidR="00326C32" w:rsidRPr="00326C32" w14:paraId="2F876586" w14:textId="77777777" w:rsidTr="004F00ED">
        <w:trPr>
          <w:trHeight w:hRule="exact" w:val="399"/>
        </w:trPr>
        <w:tc>
          <w:tcPr>
            <w:tcW w:w="8613" w:type="dxa"/>
            <w:gridSpan w:val="3"/>
            <w:tcMar>
              <w:top w:w="57" w:type="dxa"/>
              <w:bottom w:w="57" w:type="dxa"/>
            </w:tcMar>
            <w:vAlign w:val="bottom"/>
          </w:tcPr>
          <w:p w14:paraId="5F687909" w14:textId="5539F79B"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working at the expected standard in writing</w:t>
            </w:r>
          </w:p>
          <w:p w14:paraId="7BC10834" w14:textId="25B7BD05" w:rsidR="00326C32" w:rsidRPr="00326C32" w:rsidRDefault="00326C32" w:rsidP="000C6B02">
            <w:pPr>
              <w:spacing w:line="276" w:lineRule="auto"/>
              <w:ind w:right="-23"/>
              <w:rPr>
                <w:rFonts w:eastAsia="Arial" w:cs="Arial"/>
                <w:b/>
                <w:bCs/>
                <w:color w:val="050505"/>
              </w:rPr>
            </w:pPr>
          </w:p>
        </w:tc>
        <w:tc>
          <w:tcPr>
            <w:tcW w:w="3402" w:type="dxa"/>
            <w:gridSpan w:val="2"/>
            <w:shd w:val="clear" w:color="auto" w:fill="auto"/>
            <w:tcMar>
              <w:top w:w="57" w:type="dxa"/>
              <w:bottom w:w="57" w:type="dxa"/>
            </w:tcMar>
            <w:vAlign w:val="center"/>
          </w:tcPr>
          <w:p w14:paraId="3764AB9A" w14:textId="31D02B85" w:rsidR="00326C32" w:rsidRPr="00326C32" w:rsidRDefault="001D0E0D" w:rsidP="000C6B02">
            <w:pPr>
              <w:ind w:left="187"/>
              <w:jc w:val="center"/>
              <w:rPr>
                <w:rFonts w:cs="Arial"/>
                <w:b/>
              </w:rPr>
            </w:pPr>
            <w:r>
              <w:rPr>
                <w:rFonts w:cs="Arial"/>
                <w:b/>
              </w:rPr>
              <w:t>100</w:t>
            </w:r>
            <w:r w:rsidR="00A73036">
              <w:rPr>
                <w:rFonts w:cs="Arial"/>
                <w:b/>
              </w:rPr>
              <w:t>%</w:t>
            </w:r>
          </w:p>
        </w:tc>
        <w:tc>
          <w:tcPr>
            <w:tcW w:w="3402" w:type="dxa"/>
            <w:shd w:val="clear" w:color="auto" w:fill="F2F2F2" w:themeFill="background1" w:themeFillShade="F2"/>
            <w:tcMar>
              <w:top w:w="57" w:type="dxa"/>
              <w:bottom w:w="57" w:type="dxa"/>
            </w:tcMar>
          </w:tcPr>
          <w:p w14:paraId="2C17FE66" w14:textId="0B9B39B4" w:rsidR="00326C32" w:rsidRPr="00326C32" w:rsidRDefault="00B85E45" w:rsidP="000C6B02">
            <w:pPr>
              <w:jc w:val="center"/>
              <w:rPr>
                <w:rFonts w:cs="Arial"/>
                <w:bCs/>
              </w:rPr>
            </w:pPr>
            <w:r>
              <w:rPr>
                <w:rFonts w:cs="Arial"/>
                <w:bCs/>
              </w:rPr>
              <w:t>78</w:t>
            </w:r>
            <w:r w:rsidR="003E6D9D">
              <w:rPr>
                <w:rFonts w:cs="Arial"/>
                <w:bCs/>
              </w:rPr>
              <w:t>%</w:t>
            </w:r>
          </w:p>
        </w:tc>
      </w:tr>
      <w:tr w:rsidR="00326C32" w:rsidRPr="00326C32" w14:paraId="45EF3920" w14:textId="77777777" w:rsidTr="004F00ED">
        <w:trPr>
          <w:trHeight w:hRule="exact" w:val="393"/>
        </w:trPr>
        <w:tc>
          <w:tcPr>
            <w:tcW w:w="8613" w:type="dxa"/>
            <w:gridSpan w:val="3"/>
            <w:tcMar>
              <w:top w:w="57" w:type="dxa"/>
              <w:bottom w:w="57" w:type="dxa"/>
            </w:tcMar>
            <w:vAlign w:val="bottom"/>
          </w:tcPr>
          <w:p w14:paraId="5F6EE614" w14:textId="538D593F"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working at the expected standard in mathematics</w:t>
            </w:r>
          </w:p>
          <w:p w14:paraId="784E90AE" w14:textId="14DB2DD4" w:rsidR="00326C32" w:rsidRPr="00326C32" w:rsidRDefault="00326C32" w:rsidP="000C6B02">
            <w:pPr>
              <w:spacing w:line="276" w:lineRule="auto"/>
              <w:ind w:right="-23"/>
              <w:rPr>
                <w:rFonts w:eastAsia="Arial" w:cs="Arial"/>
                <w:b/>
                <w:bCs/>
                <w:color w:val="050505"/>
              </w:rPr>
            </w:pPr>
          </w:p>
        </w:tc>
        <w:tc>
          <w:tcPr>
            <w:tcW w:w="3402" w:type="dxa"/>
            <w:gridSpan w:val="2"/>
            <w:shd w:val="clear" w:color="auto" w:fill="auto"/>
            <w:tcMar>
              <w:top w:w="57" w:type="dxa"/>
              <w:bottom w:w="57" w:type="dxa"/>
            </w:tcMar>
            <w:vAlign w:val="center"/>
          </w:tcPr>
          <w:p w14:paraId="79115C97" w14:textId="54F8F332" w:rsidR="00326C32" w:rsidRPr="00326C32" w:rsidRDefault="001D0E0D" w:rsidP="000C6B02">
            <w:pPr>
              <w:ind w:left="187"/>
              <w:jc w:val="center"/>
              <w:rPr>
                <w:rFonts w:cs="Arial"/>
                <w:b/>
              </w:rPr>
            </w:pPr>
            <w:r>
              <w:rPr>
                <w:rFonts w:cs="Arial"/>
                <w:b/>
              </w:rPr>
              <w:t>100</w:t>
            </w:r>
            <w:r w:rsidR="00A73036">
              <w:rPr>
                <w:rFonts w:cs="Arial"/>
                <w:b/>
              </w:rPr>
              <w:t>%</w:t>
            </w:r>
          </w:p>
        </w:tc>
        <w:tc>
          <w:tcPr>
            <w:tcW w:w="3402" w:type="dxa"/>
            <w:shd w:val="clear" w:color="auto" w:fill="F2F2F2" w:themeFill="background1" w:themeFillShade="F2"/>
            <w:tcMar>
              <w:top w:w="57" w:type="dxa"/>
              <w:bottom w:w="57" w:type="dxa"/>
            </w:tcMar>
          </w:tcPr>
          <w:p w14:paraId="2A1A16F3" w14:textId="063367F4" w:rsidR="00326C32" w:rsidRPr="00326C32" w:rsidRDefault="003E6D9D" w:rsidP="000C6B02">
            <w:pPr>
              <w:jc w:val="center"/>
              <w:rPr>
                <w:rFonts w:cs="Arial"/>
                <w:bCs/>
              </w:rPr>
            </w:pPr>
            <w:r>
              <w:rPr>
                <w:rFonts w:cs="Arial"/>
                <w:bCs/>
              </w:rPr>
              <w:t>75%</w:t>
            </w:r>
          </w:p>
        </w:tc>
      </w:tr>
      <w:tr w:rsidR="00AD4032" w:rsidRPr="00326C32" w14:paraId="74FD62A2" w14:textId="77777777" w:rsidTr="00AD4032">
        <w:trPr>
          <w:trHeight w:hRule="exact" w:val="1416"/>
        </w:trPr>
        <w:tc>
          <w:tcPr>
            <w:tcW w:w="15417" w:type="dxa"/>
            <w:gridSpan w:val="6"/>
            <w:shd w:val="clear" w:color="auto" w:fill="CFDCE3"/>
            <w:tcMar>
              <w:top w:w="57" w:type="dxa"/>
              <w:bottom w:w="57" w:type="dxa"/>
            </w:tcMar>
          </w:tcPr>
          <w:p w14:paraId="7FF977C1" w14:textId="77777777" w:rsidR="00AD4032" w:rsidRDefault="00AD4032" w:rsidP="00AD4032">
            <w:pPr>
              <w:spacing w:after="0" w:line="240" w:lineRule="auto"/>
              <w:ind w:left="360" w:hanging="360"/>
              <w:rPr>
                <w:rFonts w:cs="Arial"/>
                <w:color w:val="333333"/>
                <w:sz w:val="18"/>
                <w:szCs w:val="18"/>
              </w:rPr>
            </w:pPr>
            <w:r w:rsidRPr="00AD4032">
              <w:rPr>
                <w:rFonts w:cs="Arial"/>
                <w:b/>
                <w:sz w:val="18"/>
                <w:szCs w:val="18"/>
              </w:rPr>
              <w:t>Internal data 2020 (Spring Term)</w:t>
            </w:r>
            <w:r w:rsidRPr="00AD4032">
              <w:rPr>
                <w:rFonts w:cs="Arial"/>
                <w:color w:val="333333"/>
                <w:sz w:val="18"/>
                <w:szCs w:val="18"/>
              </w:rPr>
              <w:t xml:space="preserve"> </w:t>
            </w:r>
          </w:p>
          <w:p w14:paraId="1BF9C4B7" w14:textId="77777777" w:rsidR="00AD4032" w:rsidRPr="00AD4032" w:rsidRDefault="00AD4032" w:rsidP="00AD4032">
            <w:pPr>
              <w:spacing w:after="0" w:line="240" w:lineRule="auto"/>
              <w:ind w:left="360" w:hanging="360"/>
              <w:rPr>
                <w:rFonts w:cs="Arial"/>
                <w:color w:val="333333"/>
                <w:sz w:val="18"/>
                <w:szCs w:val="18"/>
              </w:rPr>
            </w:pPr>
          </w:p>
          <w:p w14:paraId="03813202" w14:textId="20741602" w:rsidR="00AD4032" w:rsidRPr="00AD4032" w:rsidRDefault="00AD4032" w:rsidP="00AD4032">
            <w:pPr>
              <w:pStyle w:val="ListParagraph"/>
              <w:numPr>
                <w:ilvl w:val="0"/>
                <w:numId w:val="37"/>
              </w:numPr>
              <w:spacing w:after="0" w:line="240" w:lineRule="auto"/>
              <w:ind w:left="360"/>
              <w:rPr>
                <w:rFonts w:cs="Arial"/>
                <w:color w:val="333333"/>
                <w:sz w:val="18"/>
                <w:szCs w:val="18"/>
              </w:rPr>
            </w:pPr>
            <w:r w:rsidRPr="00AD4032">
              <w:rPr>
                <w:rFonts w:cs="Arial"/>
                <w:color w:val="333333"/>
                <w:sz w:val="18"/>
                <w:szCs w:val="18"/>
              </w:rPr>
              <w:t>All KS2 on track to exceed National and Essex attainment thresholds. Mathematics the weaker area for 1 of 3 Pupil Premium  pupils in year 6.</w:t>
            </w:r>
          </w:p>
          <w:p w14:paraId="0E6825A3" w14:textId="77777777" w:rsidR="00AD4032" w:rsidRPr="00AD4032" w:rsidRDefault="00AD4032" w:rsidP="00AD4032">
            <w:pPr>
              <w:pStyle w:val="ListParagraph"/>
              <w:numPr>
                <w:ilvl w:val="0"/>
                <w:numId w:val="37"/>
              </w:numPr>
              <w:spacing w:after="0" w:line="240" w:lineRule="auto"/>
              <w:ind w:left="360"/>
              <w:rPr>
                <w:rFonts w:cs="Arial"/>
                <w:color w:val="333333"/>
                <w:sz w:val="18"/>
                <w:szCs w:val="18"/>
              </w:rPr>
            </w:pPr>
            <w:r w:rsidRPr="00AD4032">
              <w:rPr>
                <w:rFonts w:cs="Arial"/>
                <w:color w:val="333333"/>
                <w:sz w:val="18"/>
                <w:szCs w:val="18"/>
              </w:rPr>
              <w:t>All KS1 on track to exceed National and Essex attainment thresholds. Mathematics the weaker area for 1 of 3 Pupil Premium  pupils in year 2.</w:t>
            </w:r>
          </w:p>
          <w:p w14:paraId="76C815E8" w14:textId="2BECEB27" w:rsidR="00AD4032" w:rsidRPr="00AD4032" w:rsidRDefault="00AD4032" w:rsidP="00AD4032">
            <w:pPr>
              <w:pStyle w:val="ListParagraph"/>
              <w:numPr>
                <w:ilvl w:val="0"/>
                <w:numId w:val="37"/>
              </w:numPr>
              <w:spacing w:after="0" w:line="240" w:lineRule="auto"/>
              <w:ind w:left="360"/>
              <w:rPr>
                <w:rFonts w:cs="Arial"/>
                <w:color w:val="333333"/>
                <w:sz w:val="18"/>
                <w:szCs w:val="18"/>
              </w:rPr>
            </w:pPr>
            <w:r w:rsidRPr="00AD4032">
              <w:rPr>
                <w:rFonts w:cs="Arial"/>
                <w:color w:val="333333"/>
                <w:sz w:val="18"/>
                <w:szCs w:val="18"/>
              </w:rPr>
              <w:t>Maintained high level of attendance across the school 97.21%, and meeting our target of 96%</w:t>
            </w:r>
          </w:p>
        </w:tc>
      </w:tr>
      <w:tr w:rsidR="00326C32" w:rsidRPr="00326C32" w14:paraId="7A755DDA" w14:textId="77777777" w:rsidTr="00531CFD">
        <w:trPr>
          <w:trHeight w:hRule="exact" w:val="340"/>
        </w:trPr>
        <w:tc>
          <w:tcPr>
            <w:tcW w:w="15417" w:type="dxa"/>
            <w:gridSpan w:val="6"/>
            <w:shd w:val="clear" w:color="auto" w:fill="CFDCE3"/>
            <w:tcMar>
              <w:top w:w="57" w:type="dxa"/>
              <w:bottom w:w="57" w:type="dxa"/>
            </w:tcMar>
          </w:tcPr>
          <w:p w14:paraId="1BDFF98D" w14:textId="4BCE77CF"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531CFD">
        <w:trPr>
          <w:trHeight w:hRule="exact" w:val="340"/>
        </w:trPr>
        <w:tc>
          <w:tcPr>
            <w:tcW w:w="15417" w:type="dxa"/>
            <w:gridSpan w:val="6"/>
            <w:shd w:val="clear" w:color="auto" w:fill="CFDCE3"/>
            <w:tcMar>
              <w:top w:w="57" w:type="dxa"/>
              <w:bottom w:w="57" w:type="dxa"/>
            </w:tcMar>
          </w:tcPr>
          <w:p w14:paraId="039E66EA" w14:textId="0561C5EC"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07E53723" w14:textId="607FD96A" w:rsidR="00326C32" w:rsidRPr="00326C32" w:rsidRDefault="006C0508" w:rsidP="00B85E45">
            <w:pPr>
              <w:rPr>
                <w:rFonts w:cs="Arial"/>
              </w:rPr>
            </w:pPr>
            <w:r>
              <w:rPr>
                <w:rFonts w:cs="Arial"/>
              </w:rPr>
              <w:t xml:space="preserve">Poor writing skills </w:t>
            </w:r>
            <w:r w:rsidR="00AD4032">
              <w:rPr>
                <w:rFonts w:cs="Arial"/>
              </w:rPr>
              <w:t xml:space="preserve">, especially SEN </w:t>
            </w:r>
          </w:p>
        </w:tc>
      </w:tr>
      <w:tr w:rsidR="00326C32" w:rsidRPr="00326C32" w14:paraId="597E1C73" w14:textId="77777777" w:rsidTr="00531CFD">
        <w:trPr>
          <w:trHeight w:hRule="exact" w:val="340"/>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388B77C2" w14:textId="725FD00D" w:rsidR="00326C32" w:rsidRPr="00326C32" w:rsidRDefault="006C0508" w:rsidP="00D04B89">
            <w:pPr>
              <w:rPr>
                <w:rFonts w:cs="Arial"/>
              </w:rPr>
            </w:pPr>
            <w:r>
              <w:rPr>
                <w:rFonts w:cs="Arial"/>
              </w:rPr>
              <w:t>Low levels of self esteem</w:t>
            </w:r>
            <w:r w:rsidR="00293391">
              <w:rPr>
                <w:rFonts w:cs="Arial"/>
              </w:rPr>
              <w:t>, anxiety</w:t>
            </w:r>
            <w:r w:rsidR="00AD4032">
              <w:rPr>
                <w:rFonts w:cs="Arial"/>
              </w:rPr>
              <w:t>, especially post Lockdown period</w:t>
            </w:r>
          </w:p>
        </w:tc>
      </w:tr>
      <w:tr w:rsidR="00326C32" w:rsidRPr="00326C32" w14:paraId="79E4DAC7" w14:textId="77777777" w:rsidTr="00AD4032">
        <w:trPr>
          <w:trHeight w:hRule="exact" w:val="907"/>
        </w:trPr>
        <w:tc>
          <w:tcPr>
            <w:tcW w:w="862"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4"/>
          </w:tcPr>
          <w:p w14:paraId="23C495EB" w14:textId="77777777" w:rsidR="00326C32" w:rsidRDefault="006C0508" w:rsidP="006C0508">
            <w:pPr>
              <w:rPr>
                <w:rFonts w:cs="Arial"/>
              </w:rPr>
            </w:pPr>
            <w:r>
              <w:rPr>
                <w:rFonts w:cs="Arial"/>
              </w:rPr>
              <w:t>Poor mathematical skills</w:t>
            </w:r>
            <w:r w:rsidR="00AD4032">
              <w:rPr>
                <w:rFonts w:cs="Arial"/>
              </w:rPr>
              <w:t>, as above</w:t>
            </w:r>
          </w:p>
          <w:p w14:paraId="47B82D1D" w14:textId="77777777" w:rsidR="00AD4032" w:rsidRDefault="00AD4032" w:rsidP="006C0508">
            <w:pPr>
              <w:rPr>
                <w:rFonts w:cs="Arial"/>
              </w:rPr>
            </w:pPr>
          </w:p>
          <w:p w14:paraId="31753E54" w14:textId="60BD7D61" w:rsidR="00AD4032" w:rsidRPr="00326C32" w:rsidRDefault="00AD4032" w:rsidP="006C0508">
            <w:pPr>
              <w:rPr>
                <w:rFonts w:cs="Arial"/>
              </w:rPr>
            </w:pPr>
          </w:p>
        </w:tc>
      </w:tr>
      <w:tr w:rsidR="00326C32" w:rsidRPr="00326C32" w14:paraId="2427F1B6" w14:textId="77777777" w:rsidTr="00531CFD">
        <w:trPr>
          <w:trHeight w:hRule="exact" w:val="340"/>
        </w:trPr>
        <w:tc>
          <w:tcPr>
            <w:tcW w:w="15417" w:type="dxa"/>
            <w:gridSpan w:val="6"/>
            <w:shd w:val="clear" w:color="auto" w:fill="CFDCE3"/>
            <w:tcMar>
              <w:top w:w="57" w:type="dxa"/>
              <w:bottom w:w="57" w:type="dxa"/>
            </w:tcMar>
          </w:tcPr>
          <w:p w14:paraId="5BAA0252" w14:textId="4F4E4A23" w:rsidR="00326C32" w:rsidRPr="00326C32" w:rsidRDefault="00326C32" w:rsidP="00D04B89">
            <w:pPr>
              <w:ind w:left="426"/>
              <w:rPr>
                <w:rFonts w:cs="Arial"/>
                <w:b/>
              </w:rPr>
            </w:pPr>
            <w:r w:rsidRPr="00326C32">
              <w:rPr>
                <w:rFonts w:cs="Arial"/>
                <w:b/>
              </w:rPr>
              <w:lastRenderedPageBreak/>
              <w:t xml:space="preserve">External barriers </w:t>
            </w:r>
            <w:r w:rsidR="00B40979" w:rsidRPr="00B40979">
              <w:rPr>
                <w:rFonts w:cs="Arial"/>
                <w:i/>
              </w:rPr>
              <w:t>(issues which also require action outside school, such as low attendance rates)</w:t>
            </w:r>
          </w:p>
        </w:tc>
      </w:tr>
      <w:tr w:rsidR="00326C32" w:rsidRPr="00326C32" w14:paraId="5BB14E16" w14:textId="77777777" w:rsidTr="00531CFD">
        <w:trPr>
          <w:trHeight w:hRule="exact" w:val="340"/>
        </w:trPr>
        <w:tc>
          <w:tcPr>
            <w:tcW w:w="862" w:type="dxa"/>
            <w:gridSpan w:val="2"/>
            <w:tcMar>
              <w:top w:w="57" w:type="dxa"/>
              <w:bottom w:w="57" w:type="dxa"/>
            </w:tcMar>
          </w:tcPr>
          <w:p w14:paraId="2B709881" w14:textId="77777777"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4"/>
          </w:tcPr>
          <w:p w14:paraId="199747FC" w14:textId="579C7D50" w:rsidR="00326C32" w:rsidRPr="00326C32" w:rsidRDefault="006C0508" w:rsidP="00A470D0">
            <w:pPr>
              <w:rPr>
                <w:rFonts w:cs="Arial"/>
              </w:rPr>
            </w:pPr>
            <w:r>
              <w:rPr>
                <w:rFonts w:cs="Arial"/>
              </w:rPr>
              <w:t xml:space="preserve">Equal access to </w:t>
            </w:r>
            <w:r w:rsidR="00A470D0">
              <w:rPr>
                <w:rFonts w:cs="Arial"/>
              </w:rPr>
              <w:t>funded activities</w:t>
            </w:r>
          </w:p>
        </w:tc>
      </w:tr>
      <w:tr w:rsidR="00326C32" w:rsidRPr="00326C32" w14:paraId="4C831214" w14:textId="77777777" w:rsidTr="00531CFD">
        <w:trPr>
          <w:trHeight w:hRule="exact" w:val="340"/>
        </w:trPr>
        <w:tc>
          <w:tcPr>
            <w:tcW w:w="11524" w:type="dxa"/>
            <w:gridSpan w:val="4"/>
            <w:shd w:val="clear" w:color="auto" w:fill="CFDCE3"/>
            <w:tcMar>
              <w:top w:w="57" w:type="dxa"/>
              <w:bottom w:w="57" w:type="dxa"/>
            </w:tcMar>
          </w:tcPr>
          <w:p w14:paraId="6C8269FB" w14:textId="62997F3B"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3893" w:type="dxa"/>
            <w:gridSpan w:val="2"/>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531CFD">
        <w:trPr>
          <w:trHeight w:hRule="exact" w:val="340"/>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11389D98" w14:textId="121388E8" w:rsidR="00326C32" w:rsidRPr="00326C32" w:rsidRDefault="00A470D0" w:rsidP="00D04B89">
            <w:pPr>
              <w:rPr>
                <w:rFonts w:cs="Arial"/>
              </w:rPr>
            </w:pPr>
            <w:r>
              <w:rPr>
                <w:rFonts w:cs="Arial"/>
              </w:rPr>
              <w:t xml:space="preserve">Equal levels of reading and writing </w:t>
            </w:r>
          </w:p>
        </w:tc>
        <w:tc>
          <w:tcPr>
            <w:tcW w:w="3893" w:type="dxa"/>
            <w:gridSpan w:val="2"/>
          </w:tcPr>
          <w:p w14:paraId="440282B8" w14:textId="37BFADF1" w:rsidR="00326C32" w:rsidRPr="00A470D0" w:rsidRDefault="00A470D0" w:rsidP="00D04B89">
            <w:pPr>
              <w:rPr>
                <w:rFonts w:cs="Arial"/>
                <w:sz w:val="20"/>
                <w:szCs w:val="20"/>
              </w:rPr>
            </w:pPr>
            <w:r w:rsidRPr="00A470D0">
              <w:rPr>
                <w:rFonts w:cs="Arial"/>
                <w:sz w:val="20"/>
                <w:szCs w:val="20"/>
              </w:rPr>
              <w:t>Equal end of year outcomes to non PP pu;ls</w:t>
            </w:r>
          </w:p>
        </w:tc>
      </w:tr>
      <w:tr w:rsidR="00A470D0" w:rsidRPr="00326C32" w14:paraId="34313303" w14:textId="77777777" w:rsidTr="00531CFD">
        <w:trPr>
          <w:trHeight w:hRule="exact" w:val="340"/>
        </w:trPr>
        <w:tc>
          <w:tcPr>
            <w:tcW w:w="817" w:type="dxa"/>
            <w:tcMar>
              <w:top w:w="57" w:type="dxa"/>
              <w:bottom w:w="57" w:type="dxa"/>
            </w:tcMar>
          </w:tcPr>
          <w:p w14:paraId="3942FD0E"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9F2CB71" w14:textId="1277DB7D" w:rsidR="00A470D0" w:rsidRPr="00326C32" w:rsidRDefault="00A470D0" w:rsidP="00D04B89">
            <w:pPr>
              <w:rPr>
                <w:rFonts w:cs="Arial"/>
              </w:rPr>
            </w:pPr>
            <w:r>
              <w:rPr>
                <w:rFonts w:cs="Arial"/>
              </w:rPr>
              <w:t>Equal levels of mathematics</w:t>
            </w:r>
          </w:p>
        </w:tc>
        <w:tc>
          <w:tcPr>
            <w:tcW w:w="3893" w:type="dxa"/>
            <w:gridSpan w:val="2"/>
          </w:tcPr>
          <w:p w14:paraId="52738138" w14:textId="23AC0F8C" w:rsidR="00A470D0" w:rsidRPr="00326C32" w:rsidRDefault="00A470D0" w:rsidP="00D04B89">
            <w:pPr>
              <w:rPr>
                <w:rFonts w:cs="Arial"/>
              </w:rPr>
            </w:pPr>
            <w:r w:rsidRPr="00A470D0">
              <w:rPr>
                <w:rFonts w:cs="Arial"/>
                <w:sz w:val="20"/>
                <w:szCs w:val="20"/>
              </w:rPr>
              <w:t>Equal end of year outcomes to non PP pu;ls</w:t>
            </w:r>
          </w:p>
        </w:tc>
      </w:tr>
      <w:tr w:rsidR="00A470D0" w:rsidRPr="00326C32" w14:paraId="1F86F069" w14:textId="77777777" w:rsidTr="00A470D0">
        <w:trPr>
          <w:trHeight w:hRule="exact" w:val="1288"/>
        </w:trPr>
        <w:tc>
          <w:tcPr>
            <w:tcW w:w="817" w:type="dxa"/>
            <w:tcMar>
              <w:top w:w="57" w:type="dxa"/>
              <w:bottom w:w="57" w:type="dxa"/>
            </w:tcMar>
          </w:tcPr>
          <w:p w14:paraId="5E7EC29E"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3FFD2102" w14:textId="1B2C0E86" w:rsidR="00A470D0" w:rsidRPr="00326C32" w:rsidRDefault="00A470D0" w:rsidP="00D04B89">
            <w:pPr>
              <w:rPr>
                <w:rFonts w:cs="Arial"/>
              </w:rPr>
            </w:pPr>
            <w:r>
              <w:rPr>
                <w:rFonts w:cs="Arial"/>
              </w:rPr>
              <w:t>Increased levels of self esteem enabling pupils to access their learning</w:t>
            </w:r>
          </w:p>
        </w:tc>
        <w:tc>
          <w:tcPr>
            <w:tcW w:w="3893" w:type="dxa"/>
            <w:gridSpan w:val="2"/>
          </w:tcPr>
          <w:p w14:paraId="5259C491" w14:textId="13852293" w:rsidR="00A470D0" w:rsidRDefault="00A470D0" w:rsidP="00A470D0">
            <w:pPr>
              <w:widowControl w:val="0"/>
              <w:autoSpaceDE w:val="0"/>
              <w:autoSpaceDN w:val="0"/>
              <w:adjustRightInd w:val="0"/>
              <w:spacing w:after="0" w:line="240" w:lineRule="auto"/>
              <w:rPr>
                <w:rFonts w:ascii="Symbol" w:hAnsi="Symbol" w:cs="Symbol"/>
                <w:color w:val="0C0C0C"/>
                <w:sz w:val="20"/>
                <w:szCs w:val="20"/>
                <w:lang w:val="en-US"/>
              </w:rPr>
            </w:pPr>
            <w:r w:rsidRPr="00A470D0">
              <w:rPr>
                <w:rFonts w:cs="Arial"/>
                <w:color w:val="0C0C0C"/>
                <w:sz w:val="20"/>
                <w:szCs w:val="20"/>
                <w:lang w:val="en-US"/>
              </w:rPr>
              <w:t>Positive teacher feedback in pupil progress meetings</w:t>
            </w:r>
          </w:p>
          <w:p w14:paraId="4643FDB0" w14:textId="758C1360" w:rsidR="00A470D0" w:rsidRDefault="00A470D0" w:rsidP="00A470D0">
            <w:pPr>
              <w:widowControl w:val="0"/>
              <w:autoSpaceDE w:val="0"/>
              <w:autoSpaceDN w:val="0"/>
              <w:adjustRightInd w:val="0"/>
              <w:spacing w:after="0" w:line="240" w:lineRule="auto"/>
              <w:rPr>
                <w:rFonts w:ascii="Symbol" w:hAnsi="Symbol" w:cs="Symbol"/>
                <w:color w:val="0C0C0C"/>
                <w:sz w:val="20"/>
                <w:szCs w:val="20"/>
                <w:lang w:val="en-US"/>
              </w:rPr>
            </w:pPr>
            <w:r w:rsidRPr="00A470D0">
              <w:rPr>
                <w:rFonts w:cs="Arial"/>
                <w:color w:val="0C0C0C"/>
                <w:sz w:val="20"/>
                <w:szCs w:val="20"/>
                <w:lang w:val="en-US"/>
              </w:rPr>
              <w:t>Positive parental feedback in parents evening discussions</w:t>
            </w:r>
          </w:p>
          <w:p w14:paraId="331D91D8" w14:textId="21C3C74B" w:rsidR="00A470D0" w:rsidRPr="00A470D0" w:rsidRDefault="00A470D0" w:rsidP="00A470D0">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P</w:t>
            </w:r>
            <w:r w:rsidRPr="00A470D0">
              <w:rPr>
                <w:rFonts w:cs="Arial"/>
                <w:color w:val="0C0C0C"/>
                <w:sz w:val="20"/>
                <w:szCs w:val="20"/>
                <w:lang w:val="en-US"/>
              </w:rPr>
              <w:t xml:space="preserve">ositive pupil survey results </w:t>
            </w:r>
          </w:p>
          <w:p w14:paraId="6CE81BFF" w14:textId="77777777" w:rsidR="00A470D0" w:rsidRPr="00A470D0" w:rsidRDefault="00A470D0" w:rsidP="00A470D0">
            <w:pPr>
              <w:spacing w:after="0" w:line="240" w:lineRule="auto"/>
              <w:rPr>
                <w:rFonts w:cs="Arial"/>
                <w:sz w:val="20"/>
                <w:szCs w:val="20"/>
              </w:rPr>
            </w:pPr>
          </w:p>
        </w:tc>
      </w:tr>
      <w:tr w:rsidR="00A470D0" w:rsidRPr="00326C32" w14:paraId="1AE548E6" w14:textId="77777777" w:rsidTr="00531CFD">
        <w:trPr>
          <w:trHeight w:hRule="exact" w:val="340"/>
        </w:trPr>
        <w:tc>
          <w:tcPr>
            <w:tcW w:w="817" w:type="dxa"/>
            <w:tcMar>
              <w:top w:w="57" w:type="dxa"/>
              <w:bottom w:w="57" w:type="dxa"/>
            </w:tcMar>
          </w:tcPr>
          <w:p w14:paraId="16C1BFD8"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21E970D3" w14:textId="0435E26E" w:rsidR="00A470D0" w:rsidRPr="00326C32" w:rsidRDefault="00A470D0" w:rsidP="00D04B89">
            <w:pPr>
              <w:rPr>
                <w:rFonts w:cs="Arial"/>
              </w:rPr>
            </w:pPr>
            <w:r>
              <w:rPr>
                <w:rFonts w:cs="Arial"/>
              </w:rPr>
              <w:t>Equal access to funded activities</w:t>
            </w:r>
          </w:p>
        </w:tc>
        <w:tc>
          <w:tcPr>
            <w:tcW w:w="3893" w:type="dxa"/>
            <w:gridSpan w:val="2"/>
          </w:tcPr>
          <w:p w14:paraId="139A20B4" w14:textId="5A27E396" w:rsidR="00A470D0" w:rsidRPr="00A470D0" w:rsidRDefault="00A470D0" w:rsidP="00D04B89">
            <w:pPr>
              <w:rPr>
                <w:rFonts w:cs="Arial"/>
                <w:sz w:val="20"/>
                <w:szCs w:val="20"/>
              </w:rPr>
            </w:pPr>
            <w:r w:rsidRPr="00A470D0">
              <w:rPr>
                <w:rFonts w:cs="Arial"/>
                <w:sz w:val="20"/>
                <w:szCs w:val="20"/>
              </w:rPr>
              <w:t>All c</w:t>
            </w:r>
            <w:r>
              <w:rPr>
                <w:rFonts w:cs="Arial"/>
                <w:sz w:val="20"/>
                <w:szCs w:val="20"/>
              </w:rPr>
              <w:t>hildren accessing funded activitie</w:t>
            </w:r>
            <w:r w:rsidRPr="00A470D0">
              <w:rPr>
                <w:rFonts w:cs="Arial"/>
                <w:sz w:val="20"/>
                <w:szCs w:val="20"/>
              </w:rPr>
              <w:t>s</w:t>
            </w:r>
          </w:p>
        </w:tc>
      </w:tr>
    </w:tbl>
    <w:p w14:paraId="692A592C" w14:textId="75B21F9B"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134"/>
        <w:gridCol w:w="567"/>
        <w:gridCol w:w="1276"/>
        <w:gridCol w:w="2268"/>
        <w:gridCol w:w="708"/>
        <w:gridCol w:w="993"/>
        <w:gridCol w:w="1559"/>
        <w:gridCol w:w="425"/>
        <w:gridCol w:w="992"/>
        <w:gridCol w:w="709"/>
        <w:gridCol w:w="2126"/>
      </w:tblGrid>
      <w:tr w:rsidR="00326C32" w:rsidRPr="00326C32" w14:paraId="14E29131" w14:textId="77777777" w:rsidTr="00531CFD">
        <w:trPr>
          <w:trHeight w:hRule="exact" w:val="340"/>
        </w:trPr>
        <w:tc>
          <w:tcPr>
            <w:tcW w:w="15417" w:type="dxa"/>
            <w:gridSpan w:val="13"/>
            <w:shd w:val="clear" w:color="auto" w:fill="CFDCE3"/>
            <w:tcMar>
              <w:top w:w="57" w:type="dxa"/>
              <w:bottom w:w="57" w:type="dxa"/>
            </w:tcMar>
          </w:tcPr>
          <w:p w14:paraId="18ABE0FA" w14:textId="2CC4E238"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11"/>
            <w:shd w:val="clear" w:color="auto" w:fill="auto"/>
          </w:tcPr>
          <w:p w14:paraId="47CF4C7D" w14:textId="4540153A" w:rsidR="00326C32" w:rsidRPr="00326C32" w:rsidRDefault="00643BF0" w:rsidP="000C6B02">
            <w:pPr>
              <w:pStyle w:val="ListParagraph"/>
              <w:numPr>
                <w:ilvl w:val="0"/>
                <w:numId w:val="0"/>
              </w:numPr>
              <w:spacing w:after="360"/>
              <w:ind w:left="426"/>
              <w:contextualSpacing w:val="0"/>
              <w:rPr>
                <w:rFonts w:cs="Arial"/>
                <w:b/>
              </w:rPr>
            </w:pPr>
            <w:r>
              <w:rPr>
                <w:rFonts w:cs="Arial"/>
                <w:b/>
              </w:rPr>
              <w:t>2020 - 2021</w:t>
            </w:r>
          </w:p>
        </w:tc>
      </w:tr>
      <w:tr w:rsidR="00326C32" w:rsidRPr="00326C32" w14:paraId="610DD8D4" w14:textId="77777777" w:rsidTr="004F00ED">
        <w:trPr>
          <w:trHeight w:hRule="exact" w:val="795"/>
        </w:trPr>
        <w:tc>
          <w:tcPr>
            <w:tcW w:w="15417" w:type="dxa"/>
            <w:gridSpan w:val="13"/>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13"/>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411AF3">
        <w:trPr>
          <w:trHeight w:hRule="exact" w:val="765"/>
        </w:trPr>
        <w:tc>
          <w:tcPr>
            <w:tcW w:w="3794" w:type="dxa"/>
            <w:gridSpan w:val="3"/>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1843"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969" w:type="dxa"/>
            <w:gridSpan w:val="3"/>
            <w:shd w:val="clear" w:color="auto" w:fill="auto"/>
            <w:tcMar>
              <w:top w:w="57" w:type="dxa"/>
              <w:bottom w:w="57" w:type="dxa"/>
            </w:tcMar>
          </w:tcPr>
          <w:p w14:paraId="3514D15F" w14:textId="34E27D9D"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1984" w:type="dxa"/>
            <w:gridSpan w:val="2"/>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701" w:type="dxa"/>
            <w:gridSpan w:val="2"/>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126"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326C32" w:rsidRPr="00326C32" w14:paraId="3EA44A06" w14:textId="77777777" w:rsidTr="00411AF3">
        <w:trPr>
          <w:trHeight w:hRule="exact" w:val="3052"/>
        </w:trPr>
        <w:tc>
          <w:tcPr>
            <w:tcW w:w="3794" w:type="dxa"/>
            <w:gridSpan w:val="3"/>
            <w:tcMar>
              <w:top w:w="57" w:type="dxa"/>
              <w:bottom w:w="57" w:type="dxa"/>
            </w:tcMar>
          </w:tcPr>
          <w:p w14:paraId="2773FB1C" w14:textId="6364639D" w:rsidR="00326C32" w:rsidRDefault="00242225" w:rsidP="0060409C">
            <w:pPr>
              <w:spacing w:after="0" w:line="240" w:lineRule="auto"/>
              <w:rPr>
                <w:rFonts w:cs="Arial"/>
                <w:sz w:val="20"/>
                <w:szCs w:val="20"/>
              </w:rPr>
            </w:pPr>
            <w:r w:rsidRPr="0060409C">
              <w:rPr>
                <w:rFonts w:cs="Arial"/>
                <w:sz w:val="20"/>
                <w:szCs w:val="20"/>
              </w:rPr>
              <w:t xml:space="preserve">An enriched curriculum incorporation </w:t>
            </w:r>
            <w:r w:rsidR="000968D5">
              <w:rPr>
                <w:rFonts w:cs="Arial"/>
                <w:sz w:val="20"/>
                <w:szCs w:val="20"/>
              </w:rPr>
              <w:t xml:space="preserve">of </w:t>
            </w:r>
            <w:r w:rsidRPr="0060409C">
              <w:rPr>
                <w:rFonts w:cs="Arial"/>
                <w:sz w:val="20"/>
                <w:szCs w:val="20"/>
              </w:rPr>
              <w:t>collaborative learning opportunities both in and outside of the class room – our Forest School Provision across the school plays a strong role in this</w:t>
            </w:r>
            <w:r w:rsidR="000968D5">
              <w:rPr>
                <w:rFonts w:cs="Arial"/>
                <w:sz w:val="20"/>
                <w:szCs w:val="20"/>
              </w:rPr>
              <w:t xml:space="preserve">.  Link this </w:t>
            </w:r>
            <w:r w:rsidR="00411AF3">
              <w:rPr>
                <w:rFonts w:cs="Arial"/>
                <w:sz w:val="20"/>
                <w:szCs w:val="20"/>
              </w:rPr>
              <w:t>with</w:t>
            </w:r>
            <w:r w:rsidR="000968D5">
              <w:rPr>
                <w:rFonts w:cs="Arial"/>
                <w:sz w:val="20"/>
                <w:szCs w:val="20"/>
              </w:rPr>
              <w:t xml:space="preserve"> the school outside space (Allotments, EYFS developments) </w:t>
            </w:r>
            <w:r w:rsidR="00411AF3">
              <w:rPr>
                <w:rFonts w:cs="Arial"/>
                <w:sz w:val="20"/>
                <w:szCs w:val="20"/>
              </w:rPr>
              <w:t>as part of our reviewed and updated curriculum.</w:t>
            </w:r>
          </w:p>
          <w:p w14:paraId="15DD2100" w14:textId="217665EF" w:rsidR="00411AF3" w:rsidRPr="0060409C" w:rsidRDefault="00411AF3" w:rsidP="0060409C">
            <w:pPr>
              <w:spacing w:after="0" w:line="240" w:lineRule="auto"/>
              <w:rPr>
                <w:rFonts w:cs="Arial"/>
                <w:sz w:val="20"/>
                <w:szCs w:val="20"/>
              </w:rPr>
            </w:pPr>
            <w:r>
              <w:rPr>
                <w:rFonts w:cs="Arial"/>
                <w:sz w:val="20"/>
                <w:szCs w:val="20"/>
              </w:rPr>
              <w:t>This worked well last year and needs to be built upon.</w:t>
            </w:r>
          </w:p>
        </w:tc>
        <w:tc>
          <w:tcPr>
            <w:tcW w:w="1843" w:type="dxa"/>
            <w:gridSpan w:val="2"/>
            <w:tcMar>
              <w:top w:w="57" w:type="dxa"/>
              <w:bottom w:w="57" w:type="dxa"/>
            </w:tcMar>
          </w:tcPr>
          <w:p w14:paraId="409AEFA6" w14:textId="77777777" w:rsidR="00326C32" w:rsidRPr="0060409C" w:rsidRDefault="0060409C" w:rsidP="0060409C">
            <w:pPr>
              <w:spacing w:after="0" w:line="240" w:lineRule="auto"/>
              <w:rPr>
                <w:rFonts w:cs="Arial"/>
                <w:sz w:val="20"/>
                <w:szCs w:val="20"/>
              </w:rPr>
            </w:pPr>
            <w:r w:rsidRPr="0060409C">
              <w:rPr>
                <w:rFonts w:cs="Arial"/>
                <w:sz w:val="20"/>
                <w:szCs w:val="20"/>
              </w:rPr>
              <w:t>Meetings with SLT and FS leaders – monitor provision and links with curriculum.</w:t>
            </w:r>
          </w:p>
          <w:p w14:paraId="1AAFE9F4" w14:textId="6A43710F" w:rsidR="0060409C" w:rsidRPr="0060409C" w:rsidRDefault="00E77630" w:rsidP="0060409C">
            <w:pPr>
              <w:spacing w:after="0" w:line="240" w:lineRule="auto"/>
              <w:rPr>
                <w:rFonts w:cs="Arial"/>
                <w:sz w:val="20"/>
                <w:szCs w:val="20"/>
              </w:rPr>
            </w:pPr>
            <w:r>
              <w:rPr>
                <w:rFonts w:cs="Arial"/>
                <w:sz w:val="20"/>
                <w:szCs w:val="20"/>
              </w:rPr>
              <w:t>Increase</w:t>
            </w:r>
            <w:r w:rsidR="0060409C" w:rsidRPr="0060409C">
              <w:rPr>
                <w:rFonts w:cs="Arial"/>
                <w:sz w:val="20"/>
                <w:szCs w:val="20"/>
              </w:rPr>
              <w:t xml:space="preserve"> whole school timetable of provision across the year.</w:t>
            </w:r>
          </w:p>
          <w:p w14:paraId="5F47CD3F" w14:textId="62D5153D" w:rsidR="0060409C" w:rsidRPr="0060409C" w:rsidRDefault="0060409C" w:rsidP="0060409C">
            <w:pPr>
              <w:spacing w:after="0" w:line="240" w:lineRule="auto"/>
              <w:rPr>
                <w:rFonts w:cs="Arial"/>
                <w:sz w:val="20"/>
                <w:szCs w:val="20"/>
              </w:rPr>
            </w:pPr>
            <w:r w:rsidRPr="0060409C">
              <w:rPr>
                <w:rFonts w:cs="Arial"/>
                <w:sz w:val="20"/>
                <w:szCs w:val="20"/>
              </w:rPr>
              <w:t>Staff meeting – review and discuss strategies</w:t>
            </w:r>
          </w:p>
        </w:tc>
        <w:tc>
          <w:tcPr>
            <w:tcW w:w="3969" w:type="dxa"/>
            <w:gridSpan w:val="3"/>
            <w:tcMar>
              <w:top w:w="57" w:type="dxa"/>
              <w:bottom w:w="57" w:type="dxa"/>
            </w:tcMar>
          </w:tcPr>
          <w:p w14:paraId="6099D854" w14:textId="4D04000C" w:rsidR="00326C32" w:rsidRPr="0060409C" w:rsidRDefault="00242225" w:rsidP="0060409C">
            <w:pPr>
              <w:spacing w:after="0" w:line="240" w:lineRule="auto"/>
              <w:rPr>
                <w:rFonts w:cs="Arial"/>
                <w:sz w:val="20"/>
                <w:szCs w:val="20"/>
              </w:rPr>
            </w:pPr>
            <w:r w:rsidRPr="0060409C">
              <w:rPr>
                <w:rFonts w:cs="Arial"/>
                <w:sz w:val="20"/>
                <w:szCs w:val="20"/>
              </w:rPr>
              <w:t xml:space="preserve">The ‘Education Endowment Foundation: Teaching and Learning toolkit suggests that </w:t>
            </w:r>
            <w:r w:rsidRPr="0060409C">
              <w:rPr>
                <w:rFonts w:cs="Arial"/>
                <w:color w:val="212C33"/>
                <w:sz w:val="20"/>
                <w:szCs w:val="20"/>
                <w:lang w:val="en-US"/>
              </w:rPr>
              <w:t>the “impact of collaborative approaches on learning is consistently positive.. structured approaches with well-designed tasks lead to the greatest learning gains. Approaches which promote talk and interaction between learners tend to result in the best gains”.</w:t>
            </w:r>
          </w:p>
        </w:tc>
        <w:tc>
          <w:tcPr>
            <w:tcW w:w="1984" w:type="dxa"/>
            <w:gridSpan w:val="2"/>
            <w:shd w:val="clear" w:color="auto" w:fill="auto"/>
            <w:tcMar>
              <w:top w:w="57" w:type="dxa"/>
              <w:bottom w:w="57" w:type="dxa"/>
            </w:tcMar>
          </w:tcPr>
          <w:p w14:paraId="3CEDCB5F" w14:textId="535596B2" w:rsidR="0060409C" w:rsidRPr="0060409C" w:rsidRDefault="0060409C" w:rsidP="0060409C">
            <w:pPr>
              <w:widowControl w:val="0"/>
              <w:autoSpaceDE w:val="0"/>
              <w:autoSpaceDN w:val="0"/>
              <w:adjustRightInd w:val="0"/>
              <w:spacing w:after="0" w:line="240" w:lineRule="auto"/>
              <w:rPr>
                <w:rFonts w:cs="Arial"/>
                <w:color w:val="auto"/>
                <w:sz w:val="20"/>
                <w:szCs w:val="20"/>
                <w:lang w:val="en-US"/>
              </w:rPr>
            </w:pPr>
            <w:r w:rsidRPr="0060409C">
              <w:rPr>
                <w:rFonts w:cs="Arial"/>
                <w:color w:val="0C0C0C"/>
                <w:sz w:val="20"/>
                <w:szCs w:val="20"/>
                <w:lang w:val="en-US"/>
              </w:rPr>
              <w:t>Ongoing monitoring: Lesson observations Work scrutiny</w:t>
            </w:r>
            <w:r w:rsidR="000968D5">
              <w:rPr>
                <w:rFonts w:cs="Arial"/>
                <w:color w:val="0C0C0C"/>
                <w:sz w:val="20"/>
                <w:szCs w:val="20"/>
                <w:lang w:val="en-US"/>
              </w:rPr>
              <w:t xml:space="preserve">. </w:t>
            </w:r>
            <w:r w:rsidRPr="0060409C">
              <w:rPr>
                <w:rFonts w:cs="Arial"/>
                <w:color w:val="0C0C0C"/>
                <w:sz w:val="20"/>
                <w:szCs w:val="20"/>
                <w:lang w:val="en-US"/>
              </w:rPr>
              <w:t xml:space="preserve">Pupil interviews </w:t>
            </w:r>
          </w:p>
          <w:p w14:paraId="090D04AE" w14:textId="77777777" w:rsidR="00326C32" w:rsidRPr="0060409C" w:rsidRDefault="00326C32" w:rsidP="0060409C">
            <w:pPr>
              <w:spacing w:after="0" w:line="240" w:lineRule="auto"/>
              <w:rPr>
                <w:rFonts w:cs="Arial"/>
                <w:sz w:val="20"/>
                <w:szCs w:val="20"/>
              </w:rPr>
            </w:pPr>
          </w:p>
        </w:tc>
        <w:tc>
          <w:tcPr>
            <w:tcW w:w="1701" w:type="dxa"/>
            <w:gridSpan w:val="2"/>
            <w:shd w:val="clear" w:color="auto" w:fill="auto"/>
          </w:tcPr>
          <w:p w14:paraId="53794BD8" w14:textId="09FB73EF" w:rsidR="00326C32" w:rsidRPr="0060409C" w:rsidRDefault="0060409C" w:rsidP="0060409C">
            <w:pPr>
              <w:spacing w:after="0" w:line="240" w:lineRule="auto"/>
              <w:rPr>
                <w:rFonts w:cs="Arial"/>
                <w:sz w:val="20"/>
                <w:szCs w:val="20"/>
              </w:rPr>
            </w:pPr>
            <w:r w:rsidRPr="0060409C">
              <w:rPr>
                <w:rFonts w:cs="Arial"/>
                <w:sz w:val="20"/>
                <w:szCs w:val="20"/>
              </w:rPr>
              <w:t>HT</w:t>
            </w:r>
            <w:r w:rsidR="008B43C2">
              <w:rPr>
                <w:rFonts w:cs="Arial"/>
                <w:sz w:val="20"/>
                <w:szCs w:val="20"/>
              </w:rPr>
              <w:t xml:space="preserve"> and SLT</w:t>
            </w:r>
          </w:p>
        </w:tc>
        <w:tc>
          <w:tcPr>
            <w:tcW w:w="2126" w:type="dxa"/>
          </w:tcPr>
          <w:p w14:paraId="5A281581" w14:textId="767B13FA" w:rsidR="00BB2A6D" w:rsidRDefault="00411AF3" w:rsidP="0060409C">
            <w:pPr>
              <w:spacing w:after="0" w:line="240" w:lineRule="auto"/>
              <w:rPr>
                <w:rFonts w:cs="Arial"/>
                <w:sz w:val="20"/>
                <w:szCs w:val="20"/>
              </w:rPr>
            </w:pPr>
            <w:r>
              <w:rPr>
                <w:rFonts w:cs="Arial"/>
                <w:sz w:val="20"/>
                <w:szCs w:val="20"/>
              </w:rPr>
              <w:t>December 2020</w:t>
            </w:r>
          </w:p>
          <w:p w14:paraId="4D2F49D0" w14:textId="06A42692" w:rsidR="00BB2A6D" w:rsidRDefault="00BB2A6D" w:rsidP="0060409C">
            <w:pPr>
              <w:spacing w:after="0" w:line="240" w:lineRule="auto"/>
              <w:rPr>
                <w:rFonts w:cs="Arial"/>
                <w:sz w:val="20"/>
                <w:szCs w:val="20"/>
              </w:rPr>
            </w:pPr>
            <w:r>
              <w:rPr>
                <w:rFonts w:cs="Arial"/>
                <w:sz w:val="20"/>
                <w:szCs w:val="20"/>
              </w:rPr>
              <w:t>March 20</w:t>
            </w:r>
            <w:r w:rsidR="00411AF3">
              <w:rPr>
                <w:rFonts w:cs="Arial"/>
                <w:sz w:val="20"/>
                <w:szCs w:val="20"/>
              </w:rPr>
              <w:t>21</w:t>
            </w:r>
          </w:p>
          <w:p w14:paraId="6F5F85FE" w14:textId="591F790E" w:rsidR="00326C32" w:rsidRPr="0060409C" w:rsidRDefault="0060409C" w:rsidP="0060409C">
            <w:pPr>
              <w:spacing w:after="0" w:line="240" w:lineRule="auto"/>
              <w:rPr>
                <w:rFonts w:cs="Arial"/>
                <w:sz w:val="20"/>
                <w:szCs w:val="20"/>
              </w:rPr>
            </w:pPr>
            <w:r w:rsidRPr="0060409C">
              <w:rPr>
                <w:rFonts w:cs="Arial"/>
                <w:sz w:val="20"/>
                <w:szCs w:val="20"/>
              </w:rPr>
              <w:t>July 20</w:t>
            </w:r>
            <w:r w:rsidR="000968D5">
              <w:rPr>
                <w:rFonts w:cs="Arial"/>
                <w:sz w:val="20"/>
                <w:szCs w:val="20"/>
              </w:rPr>
              <w:t>2</w:t>
            </w:r>
            <w:r w:rsidR="00411AF3">
              <w:rPr>
                <w:rFonts w:cs="Arial"/>
                <w:sz w:val="20"/>
                <w:szCs w:val="20"/>
              </w:rPr>
              <w:t>1</w:t>
            </w:r>
          </w:p>
        </w:tc>
      </w:tr>
      <w:tr w:rsidR="008B43C2" w:rsidRPr="00326C32" w14:paraId="08E345E4" w14:textId="77777777" w:rsidTr="00411AF3">
        <w:trPr>
          <w:trHeight w:hRule="exact" w:val="3903"/>
        </w:trPr>
        <w:tc>
          <w:tcPr>
            <w:tcW w:w="3794" w:type="dxa"/>
            <w:gridSpan w:val="3"/>
            <w:tcMar>
              <w:top w:w="57" w:type="dxa"/>
              <w:bottom w:w="57" w:type="dxa"/>
            </w:tcMar>
          </w:tcPr>
          <w:p w14:paraId="3A847EB0" w14:textId="713D908D" w:rsidR="008B43C2" w:rsidRDefault="008B43C2" w:rsidP="008B43C2">
            <w:pPr>
              <w:spacing w:after="0" w:line="240" w:lineRule="auto"/>
              <w:rPr>
                <w:rFonts w:cs="Arial"/>
                <w:sz w:val="20"/>
                <w:szCs w:val="20"/>
              </w:rPr>
            </w:pPr>
            <w:r w:rsidRPr="008B43C2">
              <w:rPr>
                <w:rFonts w:cs="Arial"/>
                <w:sz w:val="20"/>
                <w:szCs w:val="20"/>
              </w:rPr>
              <w:lastRenderedPageBreak/>
              <w:t>Developing the pupils’ ability to ‘learn to learn’ through meta – cognition and self regulation</w:t>
            </w:r>
            <w:r w:rsidR="00E77630">
              <w:rPr>
                <w:rFonts w:cs="Arial"/>
                <w:sz w:val="20"/>
                <w:szCs w:val="20"/>
              </w:rPr>
              <w:t xml:space="preserve">.  Increase this further with AFL research </w:t>
            </w:r>
            <w:r w:rsidR="00D2643C">
              <w:rPr>
                <w:rFonts w:cs="Arial"/>
                <w:sz w:val="20"/>
                <w:szCs w:val="20"/>
              </w:rPr>
              <w:t>internally and LSA involvement.</w:t>
            </w:r>
            <w:r w:rsidR="00411AF3">
              <w:rPr>
                <w:rFonts w:cs="Arial"/>
                <w:sz w:val="20"/>
                <w:szCs w:val="20"/>
              </w:rPr>
              <w:t xml:space="preserve"> </w:t>
            </w:r>
            <w:r w:rsidR="00411AF3">
              <w:rPr>
                <w:rFonts w:cs="Arial"/>
                <w:sz w:val="20"/>
                <w:szCs w:val="20"/>
              </w:rPr>
              <w:t>This worked well last year and needs to be built upon.</w:t>
            </w:r>
            <w:r w:rsidR="00411AF3">
              <w:rPr>
                <w:rFonts w:cs="Arial"/>
                <w:sz w:val="20"/>
                <w:szCs w:val="20"/>
              </w:rPr>
              <w:t xml:space="preserve">  Link with extra teaching staff who are carrying out boosting and small group support post COVID Lockdown period, across the school.</w:t>
            </w:r>
          </w:p>
          <w:p w14:paraId="07FCEFBF" w14:textId="77777777" w:rsidR="00E77630" w:rsidRDefault="00E77630" w:rsidP="008B43C2">
            <w:pPr>
              <w:spacing w:after="0" w:line="240" w:lineRule="auto"/>
              <w:rPr>
                <w:rFonts w:cs="Arial"/>
                <w:sz w:val="20"/>
                <w:szCs w:val="20"/>
              </w:rPr>
            </w:pPr>
          </w:p>
          <w:p w14:paraId="252C7303" w14:textId="385546A8" w:rsidR="00E77630" w:rsidRPr="008B43C2" w:rsidRDefault="00E77630" w:rsidP="008B43C2">
            <w:pPr>
              <w:spacing w:after="0" w:line="240" w:lineRule="auto"/>
              <w:rPr>
                <w:rFonts w:cs="Arial"/>
                <w:sz w:val="20"/>
                <w:szCs w:val="20"/>
              </w:rPr>
            </w:pPr>
          </w:p>
        </w:tc>
        <w:tc>
          <w:tcPr>
            <w:tcW w:w="1843" w:type="dxa"/>
            <w:gridSpan w:val="2"/>
            <w:tcMar>
              <w:top w:w="57" w:type="dxa"/>
              <w:bottom w:w="57" w:type="dxa"/>
            </w:tcMar>
          </w:tcPr>
          <w:p w14:paraId="2DBEA950" w14:textId="77777777" w:rsidR="008B43C2" w:rsidRPr="008B43C2" w:rsidRDefault="008B43C2" w:rsidP="008B43C2">
            <w:pPr>
              <w:spacing w:after="0" w:line="240" w:lineRule="auto"/>
              <w:rPr>
                <w:rFonts w:cs="Arial"/>
                <w:sz w:val="20"/>
                <w:szCs w:val="20"/>
              </w:rPr>
            </w:pPr>
            <w:r w:rsidRPr="008B43C2">
              <w:rPr>
                <w:rFonts w:cs="Arial"/>
                <w:sz w:val="20"/>
                <w:szCs w:val="20"/>
              </w:rPr>
              <w:t>Staff meeting – review and discuss strategies</w:t>
            </w:r>
          </w:p>
          <w:p w14:paraId="3544F463" w14:textId="06721C96" w:rsidR="008B43C2" w:rsidRPr="008B43C2" w:rsidRDefault="008B43C2" w:rsidP="008B43C2">
            <w:pPr>
              <w:spacing w:after="0" w:line="240" w:lineRule="auto"/>
              <w:rPr>
                <w:rFonts w:cs="Arial"/>
                <w:sz w:val="20"/>
                <w:szCs w:val="20"/>
              </w:rPr>
            </w:pPr>
            <w:r w:rsidRPr="008B43C2">
              <w:rPr>
                <w:rFonts w:cs="Arial"/>
                <w:sz w:val="20"/>
                <w:szCs w:val="20"/>
              </w:rPr>
              <w:t>LSA meetings/training</w:t>
            </w:r>
          </w:p>
        </w:tc>
        <w:tc>
          <w:tcPr>
            <w:tcW w:w="3969" w:type="dxa"/>
            <w:gridSpan w:val="3"/>
            <w:tcMar>
              <w:top w:w="57" w:type="dxa"/>
              <w:bottom w:w="57" w:type="dxa"/>
            </w:tcMar>
          </w:tcPr>
          <w:p w14:paraId="59FC7AF1" w14:textId="501BA308" w:rsidR="008B43C2" w:rsidRPr="008B43C2" w:rsidRDefault="008B43C2" w:rsidP="008B43C2">
            <w:pPr>
              <w:widowControl w:val="0"/>
              <w:autoSpaceDE w:val="0"/>
              <w:autoSpaceDN w:val="0"/>
              <w:adjustRightInd w:val="0"/>
              <w:spacing w:after="0" w:line="240" w:lineRule="auto"/>
              <w:rPr>
                <w:rFonts w:cs="Arial"/>
                <w:color w:val="212C33"/>
                <w:sz w:val="20"/>
                <w:szCs w:val="20"/>
                <w:lang w:val="en-US"/>
              </w:rPr>
            </w:pPr>
            <w:r w:rsidRPr="008B43C2">
              <w:rPr>
                <w:rFonts w:cs="Arial"/>
                <w:sz w:val="20"/>
                <w:szCs w:val="20"/>
              </w:rPr>
              <w:t>The ‘Education Endowment Foundation: Teaching and Learning toolkit suggests that “</w:t>
            </w:r>
            <w:r w:rsidRPr="008B43C2">
              <w:rPr>
                <w:rFonts w:cs="Arial"/>
                <w:color w:val="212C33"/>
                <w:sz w:val="20"/>
                <w:szCs w:val="20"/>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31604738" w14:textId="79A5DBD6" w:rsidR="008B43C2" w:rsidRPr="008B43C2" w:rsidRDefault="008B43C2" w:rsidP="008B43C2">
            <w:pPr>
              <w:spacing w:after="0" w:line="240" w:lineRule="auto"/>
              <w:rPr>
                <w:rFonts w:cs="Arial"/>
                <w:sz w:val="20"/>
                <w:szCs w:val="20"/>
              </w:rPr>
            </w:pPr>
          </w:p>
        </w:tc>
        <w:tc>
          <w:tcPr>
            <w:tcW w:w="1984" w:type="dxa"/>
            <w:gridSpan w:val="2"/>
            <w:shd w:val="clear" w:color="auto" w:fill="auto"/>
            <w:tcMar>
              <w:top w:w="57" w:type="dxa"/>
              <w:bottom w:w="57" w:type="dxa"/>
            </w:tcMar>
          </w:tcPr>
          <w:p w14:paraId="3680E4BD" w14:textId="77777777" w:rsidR="00D2643C" w:rsidRDefault="008B43C2" w:rsidP="008B43C2">
            <w:pPr>
              <w:widowControl w:val="0"/>
              <w:autoSpaceDE w:val="0"/>
              <w:autoSpaceDN w:val="0"/>
              <w:adjustRightInd w:val="0"/>
              <w:spacing w:after="0" w:line="240" w:lineRule="auto"/>
              <w:rPr>
                <w:rFonts w:cs="Arial"/>
                <w:color w:val="0C0C0C"/>
                <w:sz w:val="20"/>
                <w:szCs w:val="20"/>
                <w:lang w:val="en-US"/>
              </w:rPr>
            </w:pPr>
            <w:r w:rsidRPr="008B43C2">
              <w:rPr>
                <w:rFonts w:cs="Arial"/>
                <w:color w:val="0C0C0C"/>
                <w:sz w:val="20"/>
                <w:szCs w:val="20"/>
                <w:lang w:val="en-US"/>
              </w:rPr>
              <w:t>Ongoing monitoring: Lesson observations Work scrutiny</w:t>
            </w:r>
            <w:r w:rsidR="00D2643C">
              <w:rPr>
                <w:rFonts w:cs="Arial"/>
                <w:color w:val="0C0C0C"/>
                <w:sz w:val="20"/>
                <w:szCs w:val="20"/>
                <w:lang w:val="en-US"/>
              </w:rPr>
              <w:t xml:space="preserve">. </w:t>
            </w:r>
          </w:p>
          <w:p w14:paraId="1A6C947C" w14:textId="5FD982EF"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 xml:space="preserve">Pupil interviews </w:t>
            </w:r>
          </w:p>
          <w:p w14:paraId="5598ED3C" w14:textId="77777777" w:rsidR="008B43C2" w:rsidRPr="008B43C2" w:rsidRDefault="008B43C2" w:rsidP="008B43C2">
            <w:pPr>
              <w:spacing w:after="0" w:line="240" w:lineRule="auto"/>
              <w:rPr>
                <w:rFonts w:cs="Arial"/>
                <w:sz w:val="20"/>
                <w:szCs w:val="20"/>
              </w:rPr>
            </w:pPr>
          </w:p>
        </w:tc>
        <w:tc>
          <w:tcPr>
            <w:tcW w:w="1701" w:type="dxa"/>
            <w:gridSpan w:val="2"/>
            <w:shd w:val="clear" w:color="auto" w:fill="auto"/>
          </w:tcPr>
          <w:p w14:paraId="66D1F1FC" w14:textId="0E9B5B30" w:rsidR="008B43C2" w:rsidRPr="008B43C2" w:rsidRDefault="008B43C2" w:rsidP="008B43C2">
            <w:pPr>
              <w:spacing w:after="0" w:line="240" w:lineRule="auto"/>
              <w:rPr>
                <w:rFonts w:cs="Arial"/>
                <w:sz w:val="20"/>
                <w:szCs w:val="20"/>
              </w:rPr>
            </w:pPr>
            <w:r w:rsidRPr="008B43C2">
              <w:rPr>
                <w:rFonts w:cs="Arial"/>
                <w:sz w:val="20"/>
                <w:szCs w:val="20"/>
              </w:rPr>
              <w:t>HT</w:t>
            </w:r>
            <w:r>
              <w:rPr>
                <w:rFonts w:cs="Arial"/>
                <w:sz w:val="20"/>
                <w:szCs w:val="20"/>
              </w:rPr>
              <w:t xml:space="preserve"> and SLT</w:t>
            </w:r>
          </w:p>
        </w:tc>
        <w:tc>
          <w:tcPr>
            <w:tcW w:w="2126" w:type="dxa"/>
          </w:tcPr>
          <w:p w14:paraId="30397780" w14:textId="77777777" w:rsidR="00411AF3" w:rsidRDefault="00411AF3" w:rsidP="00411AF3">
            <w:pPr>
              <w:spacing w:after="0" w:line="240" w:lineRule="auto"/>
              <w:rPr>
                <w:rFonts w:cs="Arial"/>
                <w:sz w:val="20"/>
                <w:szCs w:val="20"/>
              </w:rPr>
            </w:pPr>
            <w:r>
              <w:rPr>
                <w:rFonts w:cs="Arial"/>
                <w:sz w:val="20"/>
                <w:szCs w:val="20"/>
              </w:rPr>
              <w:t>December 2020</w:t>
            </w:r>
          </w:p>
          <w:p w14:paraId="27AA3016" w14:textId="77777777" w:rsidR="00411AF3" w:rsidRDefault="00411AF3" w:rsidP="00411AF3">
            <w:pPr>
              <w:spacing w:after="0" w:line="240" w:lineRule="auto"/>
              <w:rPr>
                <w:rFonts w:cs="Arial"/>
                <w:sz w:val="20"/>
                <w:szCs w:val="20"/>
              </w:rPr>
            </w:pPr>
            <w:r>
              <w:rPr>
                <w:rFonts w:cs="Arial"/>
                <w:sz w:val="20"/>
                <w:szCs w:val="20"/>
              </w:rPr>
              <w:t>March 2021</w:t>
            </w:r>
          </w:p>
          <w:p w14:paraId="1F3D2C90" w14:textId="47037384" w:rsidR="008B43C2" w:rsidRPr="008B43C2" w:rsidRDefault="00411AF3" w:rsidP="00411AF3">
            <w:pPr>
              <w:spacing w:after="0" w:line="240" w:lineRule="auto"/>
              <w:rPr>
                <w:rFonts w:cs="Arial"/>
                <w:sz w:val="20"/>
                <w:szCs w:val="20"/>
              </w:rPr>
            </w:pPr>
            <w:r w:rsidRPr="0060409C">
              <w:rPr>
                <w:rFonts w:cs="Arial"/>
                <w:sz w:val="20"/>
                <w:szCs w:val="20"/>
              </w:rPr>
              <w:t>July 20</w:t>
            </w:r>
            <w:r>
              <w:rPr>
                <w:rFonts w:cs="Arial"/>
                <w:sz w:val="20"/>
                <w:szCs w:val="20"/>
              </w:rPr>
              <w:t>21</w:t>
            </w:r>
          </w:p>
        </w:tc>
      </w:tr>
      <w:tr w:rsidR="008B43C2" w:rsidRPr="00326C32" w14:paraId="2E7FE5CB" w14:textId="77777777" w:rsidTr="00411AF3">
        <w:trPr>
          <w:trHeight w:hRule="exact" w:val="6609"/>
        </w:trPr>
        <w:tc>
          <w:tcPr>
            <w:tcW w:w="3794" w:type="dxa"/>
            <w:gridSpan w:val="3"/>
            <w:tcMar>
              <w:top w:w="57" w:type="dxa"/>
              <w:bottom w:w="57" w:type="dxa"/>
            </w:tcMar>
          </w:tcPr>
          <w:p w14:paraId="4CE90598" w14:textId="69DF5046" w:rsidR="00411AF3" w:rsidRDefault="008B43C2" w:rsidP="00411AF3">
            <w:pPr>
              <w:spacing w:after="0" w:line="240" w:lineRule="auto"/>
              <w:rPr>
                <w:rFonts w:cs="Arial"/>
                <w:sz w:val="20"/>
                <w:szCs w:val="20"/>
              </w:rPr>
            </w:pPr>
            <w:r w:rsidRPr="008B43C2">
              <w:rPr>
                <w:rFonts w:cs="Arial"/>
                <w:color w:val="0C0C0C"/>
                <w:sz w:val="20"/>
                <w:szCs w:val="20"/>
                <w:lang w:val="en-US"/>
              </w:rPr>
              <w:t xml:space="preserve">Teachers provide pupils with incisive feedback, in line with the school’s assessment policy, about what they can do to improve their knowledge, understanding and skills. </w:t>
            </w:r>
            <w:r w:rsidR="00BC0D1B">
              <w:rPr>
                <w:rFonts w:cs="Arial"/>
                <w:color w:val="0C0C0C"/>
                <w:sz w:val="20"/>
                <w:szCs w:val="20"/>
                <w:lang w:val="en-US"/>
              </w:rPr>
              <w:t xml:space="preserve">Consistency across the school. </w:t>
            </w:r>
            <w:r w:rsidRPr="008B43C2">
              <w:rPr>
                <w:rFonts w:cs="Arial"/>
                <w:color w:val="0C0C0C"/>
                <w:sz w:val="20"/>
                <w:szCs w:val="20"/>
                <w:lang w:val="en-US"/>
              </w:rPr>
              <w:t xml:space="preserve">Pupils use this feedback, written or oral, effectively in order to improve. </w:t>
            </w:r>
            <w:r w:rsidR="00D2643C">
              <w:rPr>
                <w:rFonts w:cs="Arial"/>
                <w:color w:val="0C0C0C"/>
                <w:sz w:val="20"/>
                <w:szCs w:val="20"/>
                <w:lang w:val="en-US"/>
              </w:rPr>
              <w:t xml:space="preserve"> Stronger focus on feedback in the lesson. </w:t>
            </w:r>
            <w:r w:rsidR="00E77630">
              <w:rPr>
                <w:rFonts w:cs="Arial"/>
                <w:color w:val="0C0C0C"/>
                <w:sz w:val="20"/>
                <w:szCs w:val="20"/>
                <w:lang w:val="en-US"/>
              </w:rPr>
              <w:t xml:space="preserve">Further develop the LSA </w:t>
            </w:r>
            <w:r w:rsidR="00D2643C">
              <w:rPr>
                <w:rFonts w:cs="Arial"/>
                <w:color w:val="0C0C0C"/>
                <w:sz w:val="20"/>
                <w:szCs w:val="20"/>
                <w:lang w:val="en-US"/>
              </w:rPr>
              <w:t xml:space="preserve">confidence and </w:t>
            </w:r>
            <w:r w:rsidR="00E77630">
              <w:rPr>
                <w:rFonts w:cs="Arial"/>
                <w:color w:val="0C0C0C"/>
                <w:sz w:val="20"/>
                <w:szCs w:val="20"/>
                <w:lang w:val="en-US"/>
              </w:rPr>
              <w:t>role within this.</w:t>
            </w:r>
            <w:r w:rsidR="00411AF3">
              <w:rPr>
                <w:rFonts w:cs="Arial"/>
                <w:color w:val="0C0C0C"/>
                <w:sz w:val="20"/>
                <w:szCs w:val="20"/>
                <w:lang w:val="en-US"/>
              </w:rPr>
              <w:t xml:space="preserve">  </w:t>
            </w:r>
            <w:r w:rsidR="00411AF3">
              <w:rPr>
                <w:rFonts w:cs="Arial"/>
                <w:sz w:val="20"/>
                <w:szCs w:val="20"/>
              </w:rPr>
              <w:t>Link with extra teaching staff who are carrying out boosting and small group support post COVID Lockdown period, across the school.</w:t>
            </w:r>
          </w:p>
          <w:p w14:paraId="217DF55D" w14:textId="1A5513E5"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p>
          <w:p w14:paraId="45AF34E7" w14:textId="77777777" w:rsidR="008B43C2" w:rsidRDefault="008B43C2" w:rsidP="008B43C2">
            <w:pPr>
              <w:widowControl w:val="0"/>
              <w:autoSpaceDE w:val="0"/>
              <w:autoSpaceDN w:val="0"/>
              <w:adjustRightInd w:val="0"/>
              <w:spacing w:after="0" w:line="240" w:lineRule="auto"/>
              <w:rPr>
                <w:rFonts w:cs="Arial"/>
                <w:sz w:val="20"/>
                <w:szCs w:val="20"/>
              </w:rPr>
            </w:pPr>
          </w:p>
          <w:p w14:paraId="6D8D4F77" w14:textId="77777777" w:rsidR="00E77630" w:rsidRDefault="00E77630" w:rsidP="008B43C2">
            <w:pPr>
              <w:widowControl w:val="0"/>
              <w:autoSpaceDE w:val="0"/>
              <w:autoSpaceDN w:val="0"/>
              <w:adjustRightInd w:val="0"/>
              <w:spacing w:after="0" w:line="240" w:lineRule="auto"/>
              <w:rPr>
                <w:rFonts w:cs="Arial"/>
                <w:sz w:val="20"/>
                <w:szCs w:val="20"/>
              </w:rPr>
            </w:pPr>
          </w:p>
          <w:p w14:paraId="612E885B" w14:textId="77777777" w:rsidR="00E77630" w:rsidRDefault="00E77630" w:rsidP="008B43C2">
            <w:pPr>
              <w:widowControl w:val="0"/>
              <w:autoSpaceDE w:val="0"/>
              <w:autoSpaceDN w:val="0"/>
              <w:adjustRightInd w:val="0"/>
              <w:spacing w:after="0" w:line="240" w:lineRule="auto"/>
              <w:rPr>
                <w:rFonts w:cs="Arial"/>
                <w:sz w:val="20"/>
                <w:szCs w:val="20"/>
              </w:rPr>
            </w:pPr>
          </w:p>
          <w:p w14:paraId="587572E5" w14:textId="77777777" w:rsidR="00E77630" w:rsidRDefault="00E77630" w:rsidP="008B43C2">
            <w:pPr>
              <w:widowControl w:val="0"/>
              <w:autoSpaceDE w:val="0"/>
              <w:autoSpaceDN w:val="0"/>
              <w:adjustRightInd w:val="0"/>
              <w:spacing w:after="0" w:line="240" w:lineRule="auto"/>
              <w:rPr>
                <w:rFonts w:cs="Arial"/>
                <w:sz w:val="20"/>
                <w:szCs w:val="20"/>
              </w:rPr>
            </w:pPr>
          </w:p>
          <w:p w14:paraId="2CC5AE48" w14:textId="77777777" w:rsidR="00695D8D" w:rsidRDefault="00695D8D" w:rsidP="008B43C2">
            <w:pPr>
              <w:widowControl w:val="0"/>
              <w:autoSpaceDE w:val="0"/>
              <w:autoSpaceDN w:val="0"/>
              <w:adjustRightInd w:val="0"/>
              <w:spacing w:after="0" w:line="240" w:lineRule="auto"/>
              <w:rPr>
                <w:rFonts w:cs="Arial"/>
                <w:sz w:val="20"/>
                <w:szCs w:val="20"/>
              </w:rPr>
            </w:pPr>
          </w:p>
          <w:p w14:paraId="231C020A" w14:textId="77777777" w:rsidR="00411AF3" w:rsidRDefault="00411AF3" w:rsidP="008B43C2">
            <w:pPr>
              <w:widowControl w:val="0"/>
              <w:autoSpaceDE w:val="0"/>
              <w:autoSpaceDN w:val="0"/>
              <w:adjustRightInd w:val="0"/>
              <w:spacing w:after="0" w:line="240" w:lineRule="auto"/>
              <w:rPr>
                <w:rFonts w:cs="Arial"/>
                <w:sz w:val="20"/>
                <w:szCs w:val="20"/>
              </w:rPr>
            </w:pPr>
          </w:p>
          <w:p w14:paraId="0486FC3F" w14:textId="77777777" w:rsidR="00411AF3" w:rsidRDefault="00411AF3" w:rsidP="008B43C2">
            <w:pPr>
              <w:widowControl w:val="0"/>
              <w:autoSpaceDE w:val="0"/>
              <w:autoSpaceDN w:val="0"/>
              <w:adjustRightInd w:val="0"/>
              <w:spacing w:after="0" w:line="240" w:lineRule="auto"/>
              <w:rPr>
                <w:rFonts w:cs="Arial"/>
                <w:sz w:val="20"/>
                <w:szCs w:val="20"/>
              </w:rPr>
            </w:pPr>
          </w:p>
          <w:p w14:paraId="4987C2B8" w14:textId="77777777" w:rsidR="00411AF3" w:rsidRDefault="00411AF3" w:rsidP="008B43C2">
            <w:pPr>
              <w:widowControl w:val="0"/>
              <w:autoSpaceDE w:val="0"/>
              <w:autoSpaceDN w:val="0"/>
              <w:adjustRightInd w:val="0"/>
              <w:spacing w:after="0" w:line="240" w:lineRule="auto"/>
              <w:rPr>
                <w:rFonts w:cs="Arial"/>
                <w:sz w:val="20"/>
                <w:szCs w:val="20"/>
              </w:rPr>
            </w:pPr>
          </w:p>
          <w:p w14:paraId="7845F1C5" w14:textId="77777777" w:rsidR="00411AF3" w:rsidRDefault="00411AF3" w:rsidP="008B43C2">
            <w:pPr>
              <w:widowControl w:val="0"/>
              <w:autoSpaceDE w:val="0"/>
              <w:autoSpaceDN w:val="0"/>
              <w:adjustRightInd w:val="0"/>
              <w:spacing w:after="0" w:line="240" w:lineRule="auto"/>
              <w:rPr>
                <w:rFonts w:cs="Arial"/>
                <w:sz w:val="20"/>
                <w:szCs w:val="20"/>
              </w:rPr>
            </w:pPr>
          </w:p>
          <w:p w14:paraId="2E59061B" w14:textId="77777777" w:rsidR="00411AF3" w:rsidRDefault="00411AF3" w:rsidP="008B43C2">
            <w:pPr>
              <w:widowControl w:val="0"/>
              <w:autoSpaceDE w:val="0"/>
              <w:autoSpaceDN w:val="0"/>
              <w:adjustRightInd w:val="0"/>
              <w:spacing w:after="0" w:line="240" w:lineRule="auto"/>
              <w:rPr>
                <w:rFonts w:cs="Arial"/>
                <w:sz w:val="20"/>
                <w:szCs w:val="20"/>
              </w:rPr>
            </w:pPr>
          </w:p>
          <w:p w14:paraId="284C173F" w14:textId="77777777" w:rsidR="00411AF3" w:rsidRDefault="00411AF3" w:rsidP="008B43C2">
            <w:pPr>
              <w:widowControl w:val="0"/>
              <w:autoSpaceDE w:val="0"/>
              <w:autoSpaceDN w:val="0"/>
              <w:adjustRightInd w:val="0"/>
              <w:spacing w:after="0" w:line="240" w:lineRule="auto"/>
              <w:rPr>
                <w:rFonts w:cs="Arial"/>
                <w:sz w:val="20"/>
                <w:szCs w:val="20"/>
              </w:rPr>
            </w:pPr>
          </w:p>
          <w:p w14:paraId="0A2492C6" w14:textId="77777777" w:rsidR="00411AF3" w:rsidRDefault="00411AF3" w:rsidP="008B43C2">
            <w:pPr>
              <w:widowControl w:val="0"/>
              <w:autoSpaceDE w:val="0"/>
              <w:autoSpaceDN w:val="0"/>
              <w:adjustRightInd w:val="0"/>
              <w:spacing w:after="0" w:line="240" w:lineRule="auto"/>
              <w:rPr>
                <w:rFonts w:cs="Arial"/>
                <w:sz w:val="20"/>
                <w:szCs w:val="20"/>
              </w:rPr>
            </w:pPr>
          </w:p>
          <w:p w14:paraId="381F62F6" w14:textId="77777777" w:rsidR="00411AF3" w:rsidRDefault="00411AF3" w:rsidP="008B43C2">
            <w:pPr>
              <w:widowControl w:val="0"/>
              <w:autoSpaceDE w:val="0"/>
              <w:autoSpaceDN w:val="0"/>
              <w:adjustRightInd w:val="0"/>
              <w:spacing w:after="0" w:line="240" w:lineRule="auto"/>
              <w:rPr>
                <w:rFonts w:cs="Arial"/>
                <w:sz w:val="20"/>
                <w:szCs w:val="20"/>
              </w:rPr>
            </w:pPr>
          </w:p>
          <w:p w14:paraId="27245794" w14:textId="77777777" w:rsidR="00411AF3" w:rsidRDefault="00411AF3" w:rsidP="008B43C2">
            <w:pPr>
              <w:widowControl w:val="0"/>
              <w:autoSpaceDE w:val="0"/>
              <w:autoSpaceDN w:val="0"/>
              <w:adjustRightInd w:val="0"/>
              <w:spacing w:after="0" w:line="240" w:lineRule="auto"/>
              <w:rPr>
                <w:rFonts w:cs="Arial"/>
                <w:sz w:val="20"/>
                <w:szCs w:val="20"/>
              </w:rPr>
            </w:pPr>
          </w:p>
          <w:p w14:paraId="384084EF" w14:textId="77777777" w:rsidR="00411AF3" w:rsidRDefault="00411AF3" w:rsidP="008B43C2">
            <w:pPr>
              <w:widowControl w:val="0"/>
              <w:autoSpaceDE w:val="0"/>
              <w:autoSpaceDN w:val="0"/>
              <w:adjustRightInd w:val="0"/>
              <w:spacing w:after="0" w:line="240" w:lineRule="auto"/>
              <w:rPr>
                <w:rFonts w:cs="Arial"/>
                <w:sz w:val="20"/>
                <w:szCs w:val="20"/>
              </w:rPr>
            </w:pPr>
          </w:p>
          <w:p w14:paraId="1E389932" w14:textId="77777777" w:rsidR="00411AF3" w:rsidRDefault="00411AF3" w:rsidP="008B43C2">
            <w:pPr>
              <w:widowControl w:val="0"/>
              <w:autoSpaceDE w:val="0"/>
              <w:autoSpaceDN w:val="0"/>
              <w:adjustRightInd w:val="0"/>
              <w:spacing w:after="0" w:line="240" w:lineRule="auto"/>
              <w:rPr>
                <w:rFonts w:cs="Arial"/>
                <w:sz w:val="20"/>
                <w:szCs w:val="20"/>
              </w:rPr>
            </w:pPr>
          </w:p>
          <w:p w14:paraId="7C59DADE" w14:textId="77777777" w:rsidR="00411AF3" w:rsidRDefault="00411AF3" w:rsidP="008B43C2">
            <w:pPr>
              <w:widowControl w:val="0"/>
              <w:autoSpaceDE w:val="0"/>
              <w:autoSpaceDN w:val="0"/>
              <w:adjustRightInd w:val="0"/>
              <w:spacing w:after="0" w:line="240" w:lineRule="auto"/>
              <w:rPr>
                <w:rFonts w:cs="Arial"/>
                <w:sz w:val="20"/>
                <w:szCs w:val="20"/>
              </w:rPr>
            </w:pPr>
          </w:p>
          <w:p w14:paraId="36BBD9FF" w14:textId="77777777" w:rsidR="00695D8D" w:rsidRDefault="00695D8D" w:rsidP="008B43C2">
            <w:pPr>
              <w:widowControl w:val="0"/>
              <w:autoSpaceDE w:val="0"/>
              <w:autoSpaceDN w:val="0"/>
              <w:adjustRightInd w:val="0"/>
              <w:spacing w:after="0" w:line="240" w:lineRule="auto"/>
              <w:rPr>
                <w:rFonts w:cs="Arial"/>
                <w:sz w:val="20"/>
                <w:szCs w:val="20"/>
              </w:rPr>
            </w:pPr>
          </w:p>
          <w:p w14:paraId="6460D92A" w14:textId="77777777" w:rsidR="00411AF3" w:rsidRDefault="00411AF3" w:rsidP="008B43C2">
            <w:pPr>
              <w:widowControl w:val="0"/>
              <w:autoSpaceDE w:val="0"/>
              <w:autoSpaceDN w:val="0"/>
              <w:adjustRightInd w:val="0"/>
              <w:spacing w:after="0" w:line="240" w:lineRule="auto"/>
              <w:rPr>
                <w:rFonts w:cs="Arial"/>
                <w:sz w:val="20"/>
                <w:szCs w:val="20"/>
              </w:rPr>
            </w:pPr>
          </w:p>
          <w:p w14:paraId="72780B67" w14:textId="77777777" w:rsidR="00411AF3" w:rsidRDefault="00411AF3" w:rsidP="008B43C2">
            <w:pPr>
              <w:widowControl w:val="0"/>
              <w:autoSpaceDE w:val="0"/>
              <w:autoSpaceDN w:val="0"/>
              <w:adjustRightInd w:val="0"/>
              <w:spacing w:after="0" w:line="240" w:lineRule="auto"/>
              <w:rPr>
                <w:rFonts w:cs="Arial"/>
                <w:sz w:val="20"/>
                <w:szCs w:val="20"/>
              </w:rPr>
            </w:pPr>
          </w:p>
          <w:p w14:paraId="025A64E2" w14:textId="77777777" w:rsidR="00411AF3" w:rsidRDefault="00411AF3" w:rsidP="008B43C2">
            <w:pPr>
              <w:widowControl w:val="0"/>
              <w:autoSpaceDE w:val="0"/>
              <w:autoSpaceDN w:val="0"/>
              <w:adjustRightInd w:val="0"/>
              <w:spacing w:after="0" w:line="240" w:lineRule="auto"/>
              <w:rPr>
                <w:rFonts w:cs="Arial"/>
                <w:sz w:val="20"/>
                <w:szCs w:val="20"/>
              </w:rPr>
            </w:pPr>
          </w:p>
          <w:p w14:paraId="60DCEC52" w14:textId="77777777" w:rsidR="00411AF3" w:rsidRDefault="00411AF3" w:rsidP="008B43C2">
            <w:pPr>
              <w:widowControl w:val="0"/>
              <w:autoSpaceDE w:val="0"/>
              <w:autoSpaceDN w:val="0"/>
              <w:adjustRightInd w:val="0"/>
              <w:spacing w:after="0" w:line="240" w:lineRule="auto"/>
              <w:rPr>
                <w:rFonts w:cs="Arial"/>
                <w:sz w:val="20"/>
                <w:szCs w:val="20"/>
              </w:rPr>
            </w:pPr>
          </w:p>
          <w:p w14:paraId="1662E4CE" w14:textId="77777777" w:rsidR="00411AF3" w:rsidRDefault="00411AF3" w:rsidP="008B43C2">
            <w:pPr>
              <w:widowControl w:val="0"/>
              <w:autoSpaceDE w:val="0"/>
              <w:autoSpaceDN w:val="0"/>
              <w:adjustRightInd w:val="0"/>
              <w:spacing w:after="0" w:line="240" w:lineRule="auto"/>
              <w:rPr>
                <w:rFonts w:cs="Arial"/>
                <w:sz w:val="20"/>
                <w:szCs w:val="20"/>
              </w:rPr>
            </w:pPr>
          </w:p>
          <w:p w14:paraId="6AF0633D" w14:textId="77777777" w:rsidR="00411AF3" w:rsidRDefault="00411AF3" w:rsidP="008B43C2">
            <w:pPr>
              <w:widowControl w:val="0"/>
              <w:autoSpaceDE w:val="0"/>
              <w:autoSpaceDN w:val="0"/>
              <w:adjustRightInd w:val="0"/>
              <w:spacing w:after="0" w:line="240" w:lineRule="auto"/>
              <w:rPr>
                <w:rFonts w:cs="Arial"/>
                <w:sz w:val="20"/>
                <w:szCs w:val="20"/>
              </w:rPr>
            </w:pPr>
          </w:p>
          <w:p w14:paraId="5FA6DD4F" w14:textId="77777777" w:rsidR="00695D8D" w:rsidRDefault="00695D8D" w:rsidP="008B43C2">
            <w:pPr>
              <w:widowControl w:val="0"/>
              <w:autoSpaceDE w:val="0"/>
              <w:autoSpaceDN w:val="0"/>
              <w:adjustRightInd w:val="0"/>
              <w:spacing w:after="0" w:line="240" w:lineRule="auto"/>
              <w:rPr>
                <w:rFonts w:cs="Arial"/>
                <w:sz w:val="20"/>
                <w:szCs w:val="20"/>
              </w:rPr>
            </w:pPr>
          </w:p>
          <w:p w14:paraId="1F84F917" w14:textId="77777777" w:rsidR="00695D8D" w:rsidRDefault="00695D8D" w:rsidP="008B43C2">
            <w:pPr>
              <w:widowControl w:val="0"/>
              <w:autoSpaceDE w:val="0"/>
              <w:autoSpaceDN w:val="0"/>
              <w:adjustRightInd w:val="0"/>
              <w:spacing w:after="0" w:line="240" w:lineRule="auto"/>
              <w:rPr>
                <w:rFonts w:cs="Arial"/>
                <w:sz w:val="20"/>
                <w:szCs w:val="20"/>
              </w:rPr>
            </w:pPr>
          </w:p>
          <w:p w14:paraId="4B54B595" w14:textId="77777777" w:rsidR="00695D8D" w:rsidRDefault="00695D8D" w:rsidP="008B43C2">
            <w:pPr>
              <w:widowControl w:val="0"/>
              <w:autoSpaceDE w:val="0"/>
              <w:autoSpaceDN w:val="0"/>
              <w:adjustRightInd w:val="0"/>
              <w:spacing w:after="0" w:line="240" w:lineRule="auto"/>
              <w:rPr>
                <w:rFonts w:cs="Arial"/>
                <w:sz w:val="20"/>
                <w:szCs w:val="20"/>
              </w:rPr>
            </w:pPr>
          </w:p>
          <w:p w14:paraId="0BC6E0E3" w14:textId="77777777" w:rsidR="00695D8D" w:rsidRDefault="00695D8D" w:rsidP="008B43C2">
            <w:pPr>
              <w:widowControl w:val="0"/>
              <w:autoSpaceDE w:val="0"/>
              <w:autoSpaceDN w:val="0"/>
              <w:adjustRightInd w:val="0"/>
              <w:spacing w:after="0" w:line="240" w:lineRule="auto"/>
              <w:rPr>
                <w:rFonts w:cs="Arial"/>
                <w:sz w:val="20"/>
                <w:szCs w:val="20"/>
              </w:rPr>
            </w:pPr>
          </w:p>
          <w:p w14:paraId="67AE0A14" w14:textId="77777777" w:rsidR="00695D8D" w:rsidRDefault="00695D8D" w:rsidP="008B43C2">
            <w:pPr>
              <w:widowControl w:val="0"/>
              <w:autoSpaceDE w:val="0"/>
              <w:autoSpaceDN w:val="0"/>
              <w:adjustRightInd w:val="0"/>
              <w:spacing w:after="0" w:line="240" w:lineRule="auto"/>
              <w:rPr>
                <w:rFonts w:cs="Arial"/>
                <w:sz w:val="20"/>
                <w:szCs w:val="20"/>
              </w:rPr>
            </w:pPr>
          </w:p>
          <w:p w14:paraId="1AC58227" w14:textId="77777777" w:rsidR="00695D8D" w:rsidRDefault="00695D8D" w:rsidP="008B43C2">
            <w:pPr>
              <w:widowControl w:val="0"/>
              <w:autoSpaceDE w:val="0"/>
              <w:autoSpaceDN w:val="0"/>
              <w:adjustRightInd w:val="0"/>
              <w:spacing w:after="0" w:line="240" w:lineRule="auto"/>
              <w:rPr>
                <w:rFonts w:cs="Arial"/>
                <w:sz w:val="20"/>
                <w:szCs w:val="20"/>
              </w:rPr>
            </w:pPr>
          </w:p>
          <w:p w14:paraId="261EC053" w14:textId="77777777" w:rsidR="00695D8D" w:rsidRDefault="00695D8D" w:rsidP="008B43C2">
            <w:pPr>
              <w:widowControl w:val="0"/>
              <w:autoSpaceDE w:val="0"/>
              <w:autoSpaceDN w:val="0"/>
              <w:adjustRightInd w:val="0"/>
              <w:spacing w:after="0" w:line="240" w:lineRule="auto"/>
              <w:rPr>
                <w:rFonts w:cs="Arial"/>
                <w:sz w:val="20"/>
                <w:szCs w:val="20"/>
              </w:rPr>
            </w:pPr>
          </w:p>
          <w:p w14:paraId="04C505CD" w14:textId="77777777" w:rsidR="00695D8D" w:rsidRDefault="00695D8D" w:rsidP="008B43C2">
            <w:pPr>
              <w:widowControl w:val="0"/>
              <w:autoSpaceDE w:val="0"/>
              <w:autoSpaceDN w:val="0"/>
              <w:adjustRightInd w:val="0"/>
              <w:spacing w:after="0" w:line="240" w:lineRule="auto"/>
              <w:rPr>
                <w:rFonts w:cs="Arial"/>
                <w:sz w:val="20"/>
                <w:szCs w:val="20"/>
              </w:rPr>
            </w:pPr>
          </w:p>
          <w:p w14:paraId="157C2E31" w14:textId="77777777" w:rsidR="00695D8D" w:rsidRDefault="00695D8D" w:rsidP="008B43C2">
            <w:pPr>
              <w:widowControl w:val="0"/>
              <w:autoSpaceDE w:val="0"/>
              <w:autoSpaceDN w:val="0"/>
              <w:adjustRightInd w:val="0"/>
              <w:spacing w:after="0" w:line="240" w:lineRule="auto"/>
              <w:rPr>
                <w:rFonts w:cs="Arial"/>
                <w:sz w:val="20"/>
                <w:szCs w:val="20"/>
              </w:rPr>
            </w:pPr>
          </w:p>
          <w:p w14:paraId="3FB89F9F" w14:textId="77777777" w:rsidR="00695D8D" w:rsidRPr="008B43C2" w:rsidRDefault="00695D8D" w:rsidP="008B43C2">
            <w:pPr>
              <w:widowControl w:val="0"/>
              <w:autoSpaceDE w:val="0"/>
              <w:autoSpaceDN w:val="0"/>
              <w:adjustRightInd w:val="0"/>
              <w:spacing w:after="0" w:line="240" w:lineRule="auto"/>
              <w:rPr>
                <w:rFonts w:cs="Arial"/>
                <w:sz w:val="20"/>
                <w:szCs w:val="20"/>
              </w:rPr>
            </w:pPr>
          </w:p>
        </w:tc>
        <w:tc>
          <w:tcPr>
            <w:tcW w:w="1843" w:type="dxa"/>
            <w:gridSpan w:val="2"/>
            <w:tcMar>
              <w:top w:w="57" w:type="dxa"/>
              <w:bottom w:w="57" w:type="dxa"/>
            </w:tcMar>
          </w:tcPr>
          <w:p w14:paraId="04B30680" w14:textId="202D6EAC" w:rsidR="008B43C2" w:rsidRPr="008B43C2" w:rsidRDefault="008B43C2" w:rsidP="008B43C2">
            <w:pPr>
              <w:spacing w:after="0" w:line="240" w:lineRule="auto"/>
              <w:rPr>
                <w:rFonts w:cs="Arial"/>
                <w:sz w:val="20"/>
                <w:szCs w:val="20"/>
              </w:rPr>
            </w:pPr>
            <w:r w:rsidRPr="008B43C2">
              <w:rPr>
                <w:rFonts w:cs="Arial"/>
                <w:sz w:val="20"/>
                <w:szCs w:val="20"/>
              </w:rPr>
              <w:t>Staff meeting – review and discuss strategies – book scrutinies</w:t>
            </w:r>
          </w:p>
          <w:p w14:paraId="1479DA27" w14:textId="77777777" w:rsidR="008B43C2" w:rsidRDefault="008B43C2" w:rsidP="008B43C2">
            <w:pPr>
              <w:spacing w:after="0" w:line="240" w:lineRule="auto"/>
              <w:rPr>
                <w:rFonts w:cs="Arial"/>
                <w:sz w:val="20"/>
                <w:szCs w:val="20"/>
              </w:rPr>
            </w:pPr>
            <w:r w:rsidRPr="008B43C2">
              <w:rPr>
                <w:rFonts w:cs="Arial"/>
                <w:sz w:val="20"/>
                <w:szCs w:val="20"/>
              </w:rPr>
              <w:t>LSA meetings/training</w:t>
            </w:r>
          </w:p>
          <w:p w14:paraId="60675D05" w14:textId="77777777" w:rsidR="00D2643C" w:rsidRDefault="00D2643C" w:rsidP="008B43C2">
            <w:pPr>
              <w:spacing w:after="0" w:line="240" w:lineRule="auto"/>
              <w:rPr>
                <w:rFonts w:cs="Arial"/>
                <w:sz w:val="20"/>
                <w:szCs w:val="20"/>
              </w:rPr>
            </w:pPr>
          </w:p>
          <w:p w14:paraId="28D06FA1" w14:textId="57727AA4" w:rsidR="00D2643C" w:rsidRPr="008B43C2" w:rsidRDefault="00D2643C" w:rsidP="008B43C2">
            <w:pPr>
              <w:spacing w:after="0" w:line="240" w:lineRule="auto"/>
              <w:rPr>
                <w:rFonts w:cs="Arial"/>
                <w:sz w:val="20"/>
                <w:szCs w:val="20"/>
              </w:rPr>
            </w:pPr>
          </w:p>
        </w:tc>
        <w:tc>
          <w:tcPr>
            <w:tcW w:w="3969" w:type="dxa"/>
            <w:gridSpan w:val="3"/>
            <w:tcMar>
              <w:top w:w="57" w:type="dxa"/>
              <w:bottom w:w="57" w:type="dxa"/>
            </w:tcMar>
          </w:tcPr>
          <w:p w14:paraId="783AAE60"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providing feedback is one of the most effective and cost-effective ways of improving pupils’ learning. This is true on all types of learning across all age groups. On average the provision of high-quality feedback can lead to an improvement of eight additional months’ progress over the course of a year. </w:t>
            </w:r>
          </w:p>
          <w:p w14:paraId="5F57374C" w14:textId="77777777" w:rsidR="008B43C2" w:rsidRPr="008B43C2" w:rsidRDefault="008B43C2" w:rsidP="008B43C2">
            <w:pPr>
              <w:spacing w:after="0" w:line="240" w:lineRule="auto"/>
              <w:rPr>
                <w:rFonts w:cs="Arial"/>
                <w:sz w:val="20"/>
                <w:szCs w:val="20"/>
              </w:rPr>
            </w:pPr>
          </w:p>
        </w:tc>
        <w:tc>
          <w:tcPr>
            <w:tcW w:w="1984" w:type="dxa"/>
            <w:gridSpan w:val="2"/>
            <w:shd w:val="clear" w:color="auto" w:fill="auto"/>
            <w:tcMar>
              <w:top w:w="57" w:type="dxa"/>
              <w:bottom w:w="57" w:type="dxa"/>
            </w:tcMar>
          </w:tcPr>
          <w:p w14:paraId="16B8A756" w14:textId="33BD7BCC"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w:t>
            </w:r>
            <w:r w:rsidR="00D2643C">
              <w:rPr>
                <w:rFonts w:cs="Arial"/>
                <w:color w:val="0C0C0C"/>
                <w:sz w:val="20"/>
                <w:szCs w:val="20"/>
                <w:lang w:val="en-US"/>
              </w:rPr>
              <w:t xml:space="preserve">. </w:t>
            </w:r>
            <w:r w:rsidRPr="008B43C2">
              <w:rPr>
                <w:rFonts w:cs="Arial"/>
                <w:color w:val="0C0C0C"/>
                <w:sz w:val="20"/>
                <w:szCs w:val="20"/>
                <w:lang w:val="en-US"/>
              </w:rPr>
              <w:t xml:space="preserve">Pupil interviews </w:t>
            </w:r>
          </w:p>
          <w:p w14:paraId="2FF14736" w14:textId="77777777" w:rsidR="008B43C2" w:rsidRPr="008B43C2" w:rsidRDefault="008B43C2" w:rsidP="008B43C2">
            <w:pPr>
              <w:spacing w:after="0" w:line="240" w:lineRule="auto"/>
              <w:rPr>
                <w:rFonts w:cs="Arial"/>
                <w:sz w:val="20"/>
                <w:szCs w:val="20"/>
              </w:rPr>
            </w:pPr>
          </w:p>
        </w:tc>
        <w:tc>
          <w:tcPr>
            <w:tcW w:w="1701" w:type="dxa"/>
            <w:gridSpan w:val="2"/>
            <w:shd w:val="clear" w:color="auto" w:fill="auto"/>
          </w:tcPr>
          <w:p w14:paraId="5645ABF9" w14:textId="7905FF39"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126" w:type="dxa"/>
          </w:tcPr>
          <w:p w14:paraId="118023F2" w14:textId="77777777" w:rsidR="00411AF3" w:rsidRDefault="00411AF3" w:rsidP="00411AF3">
            <w:pPr>
              <w:spacing w:after="0" w:line="240" w:lineRule="auto"/>
              <w:rPr>
                <w:rFonts w:cs="Arial"/>
                <w:sz w:val="20"/>
                <w:szCs w:val="20"/>
              </w:rPr>
            </w:pPr>
            <w:r>
              <w:rPr>
                <w:rFonts w:cs="Arial"/>
                <w:sz w:val="20"/>
                <w:szCs w:val="20"/>
              </w:rPr>
              <w:t>December 2020</w:t>
            </w:r>
          </w:p>
          <w:p w14:paraId="7BEFB162" w14:textId="77777777" w:rsidR="00411AF3" w:rsidRDefault="00411AF3" w:rsidP="00411AF3">
            <w:pPr>
              <w:spacing w:after="0" w:line="240" w:lineRule="auto"/>
              <w:rPr>
                <w:rFonts w:cs="Arial"/>
                <w:sz w:val="20"/>
                <w:szCs w:val="20"/>
              </w:rPr>
            </w:pPr>
            <w:r>
              <w:rPr>
                <w:rFonts w:cs="Arial"/>
                <w:sz w:val="20"/>
                <w:szCs w:val="20"/>
              </w:rPr>
              <w:t>March 2021</w:t>
            </w:r>
          </w:p>
          <w:p w14:paraId="49E342A1" w14:textId="3574FED4" w:rsidR="008B43C2" w:rsidRPr="008B43C2" w:rsidRDefault="00411AF3" w:rsidP="00411AF3">
            <w:pPr>
              <w:spacing w:after="0" w:line="240" w:lineRule="auto"/>
              <w:rPr>
                <w:rFonts w:cs="Arial"/>
                <w:sz w:val="20"/>
                <w:szCs w:val="20"/>
              </w:rPr>
            </w:pPr>
            <w:r w:rsidRPr="0060409C">
              <w:rPr>
                <w:rFonts w:cs="Arial"/>
                <w:sz w:val="20"/>
                <w:szCs w:val="20"/>
              </w:rPr>
              <w:t>July 20</w:t>
            </w:r>
            <w:r>
              <w:rPr>
                <w:rFonts w:cs="Arial"/>
                <w:sz w:val="20"/>
                <w:szCs w:val="20"/>
              </w:rPr>
              <w:t>21</w:t>
            </w:r>
          </w:p>
        </w:tc>
      </w:tr>
      <w:tr w:rsidR="008B43C2" w:rsidRPr="00326C32" w14:paraId="571E8CCF" w14:textId="77777777" w:rsidTr="00531CFD">
        <w:trPr>
          <w:trHeight w:hRule="exact" w:val="340"/>
        </w:trPr>
        <w:tc>
          <w:tcPr>
            <w:tcW w:w="15417" w:type="dxa"/>
            <w:gridSpan w:val="13"/>
            <w:tcMar>
              <w:top w:w="57" w:type="dxa"/>
              <w:bottom w:w="57" w:type="dxa"/>
            </w:tcMar>
          </w:tcPr>
          <w:p w14:paraId="20B83D90" w14:textId="77777777" w:rsidR="008B43C2" w:rsidRPr="00326C32" w:rsidRDefault="008B43C2"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Targeted support</w:t>
            </w:r>
          </w:p>
        </w:tc>
      </w:tr>
      <w:tr w:rsidR="008B43C2" w:rsidRPr="00326C32" w14:paraId="4C246537" w14:textId="77777777" w:rsidTr="00B0519F">
        <w:trPr>
          <w:trHeight w:hRule="exact" w:val="765"/>
        </w:trPr>
        <w:tc>
          <w:tcPr>
            <w:tcW w:w="2235" w:type="dxa"/>
            <w:tcMar>
              <w:top w:w="57" w:type="dxa"/>
              <w:bottom w:w="57" w:type="dxa"/>
            </w:tcMar>
          </w:tcPr>
          <w:p w14:paraId="4A0CD6B0" w14:textId="77777777" w:rsidR="008B43C2" w:rsidRPr="00326C32" w:rsidRDefault="008B43C2" w:rsidP="00D04B89">
            <w:pPr>
              <w:spacing w:after="0"/>
              <w:rPr>
                <w:rFonts w:cs="Arial"/>
                <w:b/>
              </w:rPr>
            </w:pPr>
            <w:r w:rsidRPr="00326C32">
              <w:rPr>
                <w:rFonts w:cs="Arial"/>
                <w:b/>
              </w:rPr>
              <w:t>Desired outcome</w:t>
            </w:r>
          </w:p>
        </w:tc>
        <w:tc>
          <w:tcPr>
            <w:tcW w:w="3402" w:type="dxa"/>
            <w:gridSpan w:val="4"/>
            <w:tcMar>
              <w:top w:w="57" w:type="dxa"/>
              <w:bottom w:w="57" w:type="dxa"/>
            </w:tcMar>
          </w:tcPr>
          <w:p w14:paraId="6994F095" w14:textId="77777777" w:rsidR="008B43C2" w:rsidRPr="00326C32" w:rsidRDefault="008B43C2" w:rsidP="00D04B89">
            <w:pPr>
              <w:spacing w:after="0"/>
              <w:rPr>
                <w:rFonts w:cs="Arial"/>
                <w:b/>
              </w:rPr>
            </w:pPr>
            <w:r w:rsidRPr="00326C32">
              <w:rPr>
                <w:rFonts w:cs="Arial"/>
                <w:b/>
              </w:rPr>
              <w:t>Chosen action / approach</w:t>
            </w:r>
          </w:p>
        </w:tc>
        <w:tc>
          <w:tcPr>
            <w:tcW w:w="2976" w:type="dxa"/>
            <w:gridSpan w:val="2"/>
            <w:tcMar>
              <w:top w:w="57" w:type="dxa"/>
              <w:bottom w:w="57" w:type="dxa"/>
            </w:tcMar>
          </w:tcPr>
          <w:p w14:paraId="11DE6B62" w14:textId="5A6337B9" w:rsidR="008B43C2" w:rsidRPr="00326C32" w:rsidRDefault="008B43C2" w:rsidP="00D04B89">
            <w:pPr>
              <w:spacing w:after="0"/>
              <w:rPr>
                <w:rFonts w:cs="Arial"/>
                <w:b/>
              </w:rPr>
            </w:pPr>
            <w:r>
              <w:rPr>
                <w:rFonts w:cs="Arial"/>
                <w:b/>
              </w:rPr>
              <w:t>What is the evidence and</w:t>
            </w:r>
            <w:r w:rsidRPr="00326C32">
              <w:rPr>
                <w:rFonts w:cs="Arial"/>
                <w:b/>
              </w:rPr>
              <w:t xml:space="preserve"> rationale for this choice?</w:t>
            </w:r>
          </w:p>
        </w:tc>
        <w:tc>
          <w:tcPr>
            <w:tcW w:w="2552" w:type="dxa"/>
            <w:gridSpan w:val="2"/>
            <w:tcMar>
              <w:top w:w="57" w:type="dxa"/>
              <w:bottom w:w="57" w:type="dxa"/>
            </w:tcMar>
          </w:tcPr>
          <w:p w14:paraId="1CCA4D9E" w14:textId="77777777" w:rsidR="008B43C2" w:rsidRPr="00326C32" w:rsidRDefault="008B43C2" w:rsidP="00D04B89">
            <w:pPr>
              <w:spacing w:after="0"/>
              <w:rPr>
                <w:rFonts w:cs="Arial"/>
                <w:b/>
              </w:rPr>
            </w:pPr>
            <w:r w:rsidRPr="00326C32">
              <w:rPr>
                <w:rFonts w:cs="Arial"/>
                <w:b/>
              </w:rPr>
              <w:t>How will you ensure it is implemented well?</w:t>
            </w:r>
          </w:p>
        </w:tc>
        <w:tc>
          <w:tcPr>
            <w:tcW w:w="1417" w:type="dxa"/>
            <w:gridSpan w:val="2"/>
          </w:tcPr>
          <w:p w14:paraId="18107706" w14:textId="77777777" w:rsidR="008B43C2" w:rsidRPr="00326C32" w:rsidRDefault="008B43C2" w:rsidP="00D04B89">
            <w:pPr>
              <w:spacing w:after="0"/>
              <w:rPr>
                <w:rFonts w:cs="Arial"/>
                <w:b/>
              </w:rPr>
            </w:pPr>
            <w:r w:rsidRPr="00326C32">
              <w:rPr>
                <w:rFonts w:cs="Arial"/>
                <w:b/>
              </w:rPr>
              <w:t>Staff lead</w:t>
            </w:r>
          </w:p>
        </w:tc>
        <w:tc>
          <w:tcPr>
            <w:tcW w:w="2835" w:type="dxa"/>
            <w:gridSpan w:val="2"/>
          </w:tcPr>
          <w:p w14:paraId="4AB2E5BD" w14:textId="0036A2C0" w:rsidR="008B43C2" w:rsidRPr="00326C32" w:rsidRDefault="008B43C2" w:rsidP="00D04B89">
            <w:pPr>
              <w:spacing w:after="0"/>
              <w:rPr>
                <w:rFonts w:cs="Arial"/>
                <w:b/>
              </w:rPr>
            </w:pPr>
            <w:r>
              <w:rPr>
                <w:rFonts w:cs="Arial"/>
                <w:b/>
              </w:rPr>
              <w:t>When will you review implementation?</w:t>
            </w:r>
          </w:p>
        </w:tc>
      </w:tr>
      <w:tr w:rsidR="008B43C2" w:rsidRPr="00326C32" w14:paraId="4514EBFC" w14:textId="77777777" w:rsidTr="00B0519F">
        <w:trPr>
          <w:trHeight w:hRule="exact" w:val="3806"/>
        </w:trPr>
        <w:tc>
          <w:tcPr>
            <w:tcW w:w="2235" w:type="dxa"/>
            <w:tcMar>
              <w:top w:w="57" w:type="dxa"/>
              <w:bottom w:w="57" w:type="dxa"/>
            </w:tcMar>
          </w:tcPr>
          <w:p w14:paraId="2B4BDBDA" w14:textId="02D0BEBF" w:rsidR="008B43C2" w:rsidRPr="008B43C2" w:rsidRDefault="008B43C2" w:rsidP="00B0519F">
            <w:pPr>
              <w:widowControl w:val="0"/>
              <w:autoSpaceDE w:val="0"/>
              <w:autoSpaceDN w:val="0"/>
              <w:adjustRightInd w:val="0"/>
              <w:spacing w:after="0" w:line="240" w:lineRule="auto"/>
              <w:rPr>
                <w:rFonts w:cs="Arial"/>
                <w:sz w:val="20"/>
                <w:szCs w:val="20"/>
              </w:rPr>
            </w:pPr>
            <w:r w:rsidRPr="008B43C2">
              <w:rPr>
                <w:rFonts w:cs="Arial"/>
                <w:color w:val="0C0C0C"/>
                <w:sz w:val="20"/>
                <w:szCs w:val="20"/>
                <w:lang w:val="en-US"/>
              </w:rPr>
              <w:t xml:space="preserve">One to One Tuition/Small group support to accelerated progress in English and Mathematics, and reduced barriers to learning. </w:t>
            </w:r>
            <w:r w:rsidR="00B0519F">
              <w:rPr>
                <w:rFonts w:cs="Arial"/>
                <w:color w:val="0C0C0C"/>
                <w:sz w:val="20"/>
                <w:szCs w:val="20"/>
                <w:lang w:val="en-US"/>
              </w:rPr>
              <w:t xml:space="preserve"> </w:t>
            </w:r>
          </w:p>
        </w:tc>
        <w:tc>
          <w:tcPr>
            <w:tcW w:w="3402" w:type="dxa"/>
            <w:gridSpan w:val="4"/>
            <w:tcMar>
              <w:top w:w="57" w:type="dxa"/>
              <w:bottom w:w="57" w:type="dxa"/>
            </w:tcMar>
          </w:tcPr>
          <w:p w14:paraId="1D32459C" w14:textId="150786DB" w:rsidR="00B0519F" w:rsidRPr="008B43C2" w:rsidRDefault="00B0519F" w:rsidP="00B0519F">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 xml:space="preserve">Extra </w:t>
            </w:r>
            <w:r>
              <w:rPr>
                <w:rFonts w:cs="Arial"/>
                <w:color w:val="0C0C0C"/>
                <w:sz w:val="20"/>
                <w:szCs w:val="20"/>
                <w:lang w:val="en-US"/>
              </w:rPr>
              <w:t xml:space="preserve">teaching </w:t>
            </w:r>
            <w:r>
              <w:rPr>
                <w:rFonts w:cs="Arial"/>
                <w:color w:val="0C0C0C"/>
                <w:sz w:val="20"/>
                <w:szCs w:val="20"/>
                <w:lang w:val="en-US"/>
              </w:rPr>
              <w:t>staff have been em</w:t>
            </w:r>
            <w:r>
              <w:rPr>
                <w:rFonts w:cs="Arial"/>
                <w:color w:val="0C0C0C"/>
                <w:sz w:val="20"/>
                <w:szCs w:val="20"/>
                <w:lang w:val="en-US"/>
              </w:rPr>
              <w:t>ployed to support class bubbles across the school to support all children post COVID and the subsequent lockdown.  English and Mathematics through a topic theme, along with well being, will be the focus for the first half term as part of our catch up recovery curriculum programme.  The extra staff will liaise with the classteachers and LSAs.</w:t>
            </w:r>
          </w:p>
          <w:p w14:paraId="183E111D" w14:textId="263294A3" w:rsidR="008B43C2" w:rsidRPr="008B43C2" w:rsidRDefault="008B43C2" w:rsidP="00B0519F">
            <w:pPr>
              <w:spacing w:after="0" w:line="240" w:lineRule="auto"/>
              <w:rPr>
                <w:rFonts w:cs="Arial"/>
                <w:sz w:val="20"/>
                <w:szCs w:val="20"/>
              </w:rPr>
            </w:pPr>
            <w:r w:rsidRPr="008B43C2">
              <w:rPr>
                <w:rFonts w:cs="Arial"/>
                <w:sz w:val="20"/>
                <w:szCs w:val="20"/>
              </w:rPr>
              <w:t>Targeted support linked to pupils’ needs</w:t>
            </w:r>
            <w:r w:rsidR="00695D8D">
              <w:rPr>
                <w:rFonts w:cs="Arial"/>
                <w:sz w:val="20"/>
                <w:szCs w:val="20"/>
              </w:rPr>
              <w:t>.</w:t>
            </w:r>
            <w:r w:rsidR="00695D8D">
              <w:rPr>
                <w:rFonts w:cs="Arial"/>
                <w:color w:val="0C0C0C"/>
                <w:sz w:val="20"/>
                <w:szCs w:val="20"/>
                <w:lang w:val="en-US"/>
              </w:rPr>
              <w:t xml:space="preserve"> </w:t>
            </w:r>
            <w:r w:rsidR="00B0519F">
              <w:rPr>
                <w:rFonts w:cs="Arial"/>
                <w:color w:val="0C0C0C"/>
                <w:sz w:val="20"/>
                <w:szCs w:val="20"/>
                <w:lang w:val="en-US"/>
              </w:rPr>
              <w:t>In the past this has been a v</w:t>
            </w:r>
            <w:r w:rsidR="00695D8D">
              <w:rPr>
                <w:rFonts w:cs="Arial"/>
                <w:color w:val="0C0C0C"/>
                <w:sz w:val="20"/>
                <w:szCs w:val="20"/>
                <w:lang w:val="en-US"/>
              </w:rPr>
              <w:t xml:space="preserve">ery effective means of personalizing learning.  </w:t>
            </w:r>
          </w:p>
        </w:tc>
        <w:tc>
          <w:tcPr>
            <w:tcW w:w="2976" w:type="dxa"/>
            <w:gridSpan w:val="2"/>
            <w:tcMar>
              <w:top w:w="57" w:type="dxa"/>
              <w:bottom w:w="57" w:type="dxa"/>
            </w:tcMar>
          </w:tcPr>
          <w:p w14:paraId="60463670"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w:t>
            </w:r>
            <w:r w:rsidRPr="008B43C2">
              <w:rPr>
                <w:rFonts w:cs="Arial"/>
                <w:color w:val="192126"/>
                <w:sz w:val="20"/>
                <w:szCs w:val="20"/>
                <w:lang w:val="en-US"/>
              </w:rPr>
              <w:t xml:space="preserve">intensive tuition in small groups is effective and can ensure progress. Research indicates that it is most likely to be effective if it is targeted at pupils’ specific needs </w:t>
            </w:r>
            <w:r w:rsidRPr="008B43C2">
              <w:rPr>
                <w:rFonts w:cs="Arial"/>
                <w:color w:val="0C0C0C"/>
                <w:sz w:val="20"/>
                <w:szCs w:val="20"/>
                <w:lang w:val="en-US"/>
              </w:rPr>
              <w:t xml:space="preserve">can lead to an improvement of five additional months’ progress over the course of a year. </w:t>
            </w:r>
          </w:p>
          <w:p w14:paraId="202353FD" w14:textId="77777777" w:rsidR="008B43C2" w:rsidRPr="008B43C2" w:rsidRDefault="008B43C2" w:rsidP="008B43C2">
            <w:pPr>
              <w:spacing w:after="0" w:line="240" w:lineRule="auto"/>
              <w:rPr>
                <w:rFonts w:cs="Arial"/>
                <w:sz w:val="20"/>
                <w:szCs w:val="20"/>
              </w:rPr>
            </w:pPr>
          </w:p>
        </w:tc>
        <w:tc>
          <w:tcPr>
            <w:tcW w:w="2552" w:type="dxa"/>
            <w:gridSpan w:val="2"/>
            <w:tcMar>
              <w:top w:w="57" w:type="dxa"/>
              <w:bottom w:w="57" w:type="dxa"/>
            </w:tcMar>
          </w:tcPr>
          <w:p w14:paraId="60070887" w14:textId="7597D0CB"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w:t>
            </w:r>
            <w:r w:rsidR="003D2D60">
              <w:rPr>
                <w:rFonts w:cs="Arial"/>
                <w:color w:val="0C0C0C"/>
                <w:sz w:val="20"/>
                <w:szCs w:val="20"/>
                <w:lang w:val="en-US"/>
              </w:rPr>
              <w:t xml:space="preserve">. </w:t>
            </w:r>
            <w:r w:rsidRPr="008B43C2">
              <w:rPr>
                <w:rFonts w:cs="Arial"/>
                <w:color w:val="0C0C0C"/>
                <w:sz w:val="20"/>
                <w:szCs w:val="20"/>
                <w:lang w:val="en-US"/>
              </w:rPr>
              <w:t>Pupil interviews. Discussions with LSAs and Tutor.  Pupil Progress Meetings</w:t>
            </w:r>
          </w:p>
          <w:p w14:paraId="0659CB35" w14:textId="631454F7" w:rsidR="008B43C2" w:rsidRPr="008B43C2" w:rsidRDefault="008B43C2" w:rsidP="008B43C2">
            <w:pPr>
              <w:spacing w:after="0" w:line="240" w:lineRule="auto"/>
              <w:rPr>
                <w:rFonts w:cs="Arial"/>
                <w:sz w:val="20"/>
                <w:szCs w:val="20"/>
              </w:rPr>
            </w:pPr>
          </w:p>
        </w:tc>
        <w:tc>
          <w:tcPr>
            <w:tcW w:w="1417" w:type="dxa"/>
            <w:gridSpan w:val="2"/>
          </w:tcPr>
          <w:p w14:paraId="3DD56FDE" w14:textId="08DF1876"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gridSpan w:val="2"/>
          </w:tcPr>
          <w:p w14:paraId="0C5DFD97" w14:textId="77777777" w:rsidR="00B0519F" w:rsidRDefault="00B0519F" w:rsidP="00B0519F">
            <w:pPr>
              <w:spacing w:after="0" w:line="240" w:lineRule="auto"/>
              <w:rPr>
                <w:rFonts w:cs="Arial"/>
                <w:sz w:val="20"/>
                <w:szCs w:val="20"/>
              </w:rPr>
            </w:pPr>
            <w:r>
              <w:rPr>
                <w:rFonts w:cs="Arial"/>
                <w:sz w:val="20"/>
                <w:szCs w:val="20"/>
              </w:rPr>
              <w:t>December 2020</w:t>
            </w:r>
          </w:p>
          <w:p w14:paraId="0CD64AD2" w14:textId="77777777" w:rsidR="00B0519F" w:rsidRDefault="00B0519F" w:rsidP="00B0519F">
            <w:pPr>
              <w:spacing w:after="0" w:line="240" w:lineRule="auto"/>
              <w:rPr>
                <w:rFonts w:cs="Arial"/>
                <w:sz w:val="20"/>
                <w:szCs w:val="20"/>
              </w:rPr>
            </w:pPr>
            <w:r>
              <w:rPr>
                <w:rFonts w:cs="Arial"/>
                <w:sz w:val="20"/>
                <w:szCs w:val="20"/>
              </w:rPr>
              <w:t>March 2021</w:t>
            </w:r>
          </w:p>
          <w:p w14:paraId="403179A8" w14:textId="14012046" w:rsidR="008B43C2" w:rsidRPr="008B43C2" w:rsidRDefault="00B0519F" w:rsidP="00B0519F">
            <w:pPr>
              <w:spacing w:after="0" w:line="240" w:lineRule="auto"/>
              <w:rPr>
                <w:rFonts w:cs="Arial"/>
                <w:sz w:val="20"/>
                <w:szCs w:val="20"/>
              </w:rPr>
            </w:pPr>
            <w:r w:rsidRPr="0060409C">
              <w:rPr>
                <w:rFonts w:cs="Arial"/>
                <w:sz w:val="20"/>
                <w:szCs w:val="20"/>
              </w:rPr>
              <w:t>July 20</w:t>
            </w:r>
            <w:r>
              <w:rPr>
                <w:rFonts w:cs="Arial"/>
                <w:sz w:val="20"/>
                <w:szCs w:val="20"/>
              </w:rPr>
              <w:t>21</w:t>
            </w:r>
          </w:p>
        </w:tc>
      </w:tr>
      <w:tr w:rsidR="008B43C2" w:rsidRPr="00326C32" w14:paraId="7BE773FF" w14:textId="77777777" w:rsidTr="00B0519F">
        <w:trPr>
          <w:trHeight w:hRule="exact" w:val="5335"/>
        </w:trPr>
        <w:tc>
          <w:tcPr>
            <w:tcW w:w="2235" w:type="dxa"/>
            <w:tcMar>
              <w:top w:w="57" w:type="dxa"/>
              <w:bottom w:w="57" w:type="dxa"/>
            </w:tcMar>
          </w:tcPr>
          <w:p w14:paraId="4EAE071A" w14:textId="45A7443C" w:rsidR="008B43C2" w:rsidRPr="008B43C2" w:rsidRDefault="008B43C2" w:rsidP="00695D8D">
            <w:pPr>
              <w:spacing w:after="0" w:line="240" w:lineRule="auto"/>
              <w:rPr>
                <w:rFonts w:cs="Arial"/>
                <w:sz w:val="20"/>
                <w:szCs w:val="20"/>
              </w:rPr>
            </w:pPr>
            <w:r w:rsidRPr="008B43C2">
              <w:rPr>
                <w:rFonts w:cs="Arial"/>
                <w:sz w:val="20"/>
                <w:szCs w:val="20"/>
              </w:rPr>
              <w:t>Increased levels of self esteem through personalised Learning Mentor/Counselling  sessions enabling pupils to access their learning</w:t>
            </w:r>
            <w:r w:rsidR="00695D8D">
              <w:rPr>
                <w:rFonts w:cs="Arial"/>
                <w:sz w:val="20"/>
                <w:szCs w:val="20"/>
              </w:rPr>
              <w:t xml:space="preserve">.  </w:t>
            </w:r>
          </w:p>
        </w:tc>
        <w:tc>
          <w:tcPr>
            <w:tcW w:w="3402" w:type="dxa"/>
            <w:gridSpan w:val="4"/>
            <w:tcMar>
              <w:top w:w="57" w:type="dxa"/>
              <w:bottom w:w="57" w:type="dxa"/>
            </w:tcMar>
          </w:tcPr>
          <w:p w14:paraId="0FD98D84" w14:textId="2BB522F5" w:rsidR="008B43C2" w:rsidRDefault="00B0519F" w:rsidP="008B43C2">
            <w:pPr>
              <w:spacing w:after="0" w:line="240" w:lineRule="auto"/>
              <w:rPr>
                <w:rFonts w:cs="Arial"/>
                <w:sz w:val="20"/>
                <w:szCs w:val="20"/>
              </w:rPr>
            </w:pPr>
            <w:r>
              <w:rPr>
                <w:rFonts w:cs="Arial"/>
                <w:sz w:val="20"/>
                <w:szCs w:val="20"/>
              </w:rPr>
              <w:t>As part of our recovery curriculum, well being will have a strong focus.  Each class where needed will have access to a SEN member of staff and Learning mentor/ Counsellor.</w:t>
            </w:r>
          </w:p>
          <w:p w14:paraId="77D02F48" w14:textId="40B0977A" w:rsidR="003D2D60" w:rsidRDefault="003D2D60" w:rsidP="003D2D60">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 xml:space="preserve">Mindfulness </w:t>
            </w:r>
            <w:r w:rsidR="00B0519F">
              <w:rPr>
                <w:rFonts w:cs="Arial"/>
                <w:color w:val="0C0C0C"/>
                <w:sz w:val="20"/>
                <w:szCs w:val="20"/>
                <w:lang w:val="en-US"/>
              </w:rPr>
              <w:t>will</w:t>
            </w:r>
            <w:r>
              <w:rPr>
                <w:rFonts w:cs="Arial"/>
                <w:color w:val="0C0C0C"/>
                <w:sz w:val="20"/>
                <w:szCs w:val="20"/>
                <w:lang w:val="en-US"/>
              </w:rPr>
              <w:t xml:space="preserve"> be </w:t>
            </w:r>
            <w:r w:rsidR="00B0519F">
              <w:rPr>
                <w:rFonts w:cs="Arial"/>
                <w:color w:val="0C0C0C"/>
                <w:sz w:val="20"/>
                <w:szCs w:val="20"/>
                <w:lang w:val="en-US"/>
              </w:rPr>
              <w:t>further developed across</w:t>
            </w:r>
            <w:r>
              <w:rPr>
                <w:rFonts w:cs="Arial"/>
                <w:color w:val="0C0C0C"/>
                <w:sz w:val="20"/>
                <w:szCs w:val="20"/>
                <w:lang w:val="en-US"/>
              </w:rPr>
              <w:t xml:space="preserve"> </w:t>
            </w:r>
            <w:r w:rsidR="00B0519F">
              <w:rPr>
                <w:rFonts w:cs="Arial"/>
                <w:color w:val="0C0C0C"/>
                <w:sz w:val="20"/>
                <w:szCs w:val="20"/>
                <w:lang w:val="en-US"/>
              </w:rPr>
              <w:t xml:space="preserve">all </w:t>
            </w:r>
            <w:r>
              <w:rPr>
                <w:rFonts w:cs="Arial"/>
                <w:color w:val="0C0C0C"/>
                <w:sz w:val="20"/>
                <w:szCs w:val="20"/>
                <w:lang w:val="en-US"/>
              </w:rPr>
              <w:t>year groups.   Continue</w:t>
            </w:r>
          </w:p>
          <w:p w14:paraId="08B2D160" w14:textId="01EB0651" w:rsidR="003D2D60" w:rsidRDefault="003D2D60" w:rsidP="003D2D60">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Maisie the Reading Dog</w:t>
            </w:r>
            <w:r w:rsidR="00B0519F">
              <w:rPr>
                <w:rFonts w:cs="Arial"/>
                <w:color w:val="0C0C0C"/>
                <w:sz w:val="20"/>
                <w:szCs w:val="20"/>
                <w:lang w:val="en-US"/>
              </w:rPr>
              <w:t xml:space="preserve">, where COVID restrictions allow, will visit and we will </w:t>
            </w:r>
            <w:r>
              <w:rPr>
                <w:rFonts w:cs="Arial"/>
                <w:color w:val="0C0C0C"/>
                <w:sz w:val="20"/>
                <w:szCs w:val="20"/>
                <w:lang w:val="en-US"/>
              </w:rPr>
              <w:t xml:space="preserve">extend </w:t>
            </w:r>
            <w:r w:rsidR="00B0519F">
              <w:rPr>
                <w:rFonts w:cs="Arial"/>
                <w:color w:val="0C0C0C"/>
                <w:sz w:val="20"/>
                <w:szCs w:val="20"/>
                <w:lang w:val="en-US"/>
              </w:rPr>
              <w:t>her</w:t>
            </w:r>
            <w:r>
              <w:rPr>
                <w:rFonts w:cs="Arial"/>
                <w:color w:val="0C0C0C"/>
                <w:sz w:val="20"/>
                <w:szCs w:val="20"/>
                <w:lang w:val="en-US"/>
              </w:rPr>
              <w:t xml:space="preserve"> areas of teaching and learning beyond just 1 to 1 reading.</w:t>
            </w:r>
          </w:p>
          <w:p w14:paraId="253385F7" w14:textId="020C52FA" w:rsidR="008B43C2" w:rsidRPr="00B0519F" w:rsidRDefault="003D2D60" w:rsidP="00B0519F">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SENCO non class based</w:t>
            </w:r>
            <w:r w:rsidR="00B0519F">
              <w:rPr>
                <w:rFonts w:cs="Arial"/>
                <w:color w:val="0C0C0C"/>
                <w:sz w:val="20"/>
                <w:szCs w:val="20"/>
                <w:lang w:val="en-US"/>
              </w:rPr>
              <w:t>, but also linked to two class bubbles whilst restrictions in place</w:t>
            </w:r>
          </w:p>
          <w:p w14:paraId="5A904148" w14:textId="77777777" w:rsidR="00B8693D" w:rsidRDefault="00B8693D" w:rsidP="003D2D60">
            <w:pPr>
              <w:spacing w:after="0" w:line="240" w:lineRule="auto"/>
              <w:rPr>
                <w:rFonts w:cs="Arial"/>
                <w:sz w:val="20"/>
                <w:szCs w:val="20"/>
              </w:rPr>
            </w:pPr>
          </w:p>
          <w:p w14:paraId="1185ADEE" w14:textId="77777777" w:rsidR="00B8693D" w:rsidRDefault="00B8693D" w:rsidP="003D2D60">
            <w:pPr>
              <w:spacing w:after="0" w:line="240" w:lineRule="auto"/>
              <w:rPr>
                <w:rFonts w:cs="Arial"/>
                <w:sz w:val="20"/>
                <w:szCs w:val="20"/>
              </w:rPr>
            </w:pPr>
          </w:p>
          <w:p w14:paraId="48D2CAD2" w14:textId="77777777" w:rsidR="00B8693D" w:rsidRDefault="00B8693D" w:rsidP="003D2D60">
            <w:pPr>
              <w:spacing w:after="0" w:line="240" w:lineRule="auto"/>
              <w:rPr>
                <w:rFonts w:cs="Arial"/>
                <w:sz w:val="20"/>
                <w:szCs w:val="20"/>
              </w:rPr>
            </w:pPr>
          </w:p>
          <w:p w14:paraId="2DD7E2FD" w14:textId="77777777" w:rsidR="00B0519F" w:rsidRDefault="00B0519F" w:rsidP="003D2D60">
            <w:pPr>
              <w:spacing w:after="0" w:line="240" w:lineRule="auto"/>
              <w:rPr>
                <w:rFonts w:cs="Arial"/>
                <w:sz w:val="20"/>
                <w:szCs w:val="20"/>
              </w:rPr>
            </w:pPr>
          </w:p>
          <w:p w14:paraId="4E2BD728" w14:textId="77777777" w:rsidR="00B0519F" w:rsidRDefault="00B0519F" w:rsidP="003D2D60">
            <w:pPr>
              <w:spacing w:after="0" w:line="240" w:lineRule="auto"/>
              <w:rPr>
                <w:rFonts w:cs="Arial"/>
                <w:sz w:val="20"/>
                <w:szCs w:val="20"/>
              </w:rPr>
            </w:pPr>
          </w:p>
          <w:p w14:paraId="02EA02CF" w14:textId="77777777" w:rsidR="00B0519F" w:rsidRDefault="00B0519F" w:rsidP="003D2D60">
            <w:pPr>
              <w:spacing w:after="0" w:line="240" w:lineRule="auto"/>
              <w:rPr>
                <w:rFonts w:cs="Arial"/>
                <w:sz w:val="20"/>
                <w:szCs w:val="20"/>
              </w:rPr>
            </w:pPr>
          </w:p>
          <w:p w14:paraId="0E98C315" w14:textId="77777777" w:rsidR="00B8693D" w:rsidRDefault="00B8693D" w:rsidP="003D2D60">
            <w:pPr>
              <w:spacing w:after="0" w:line="240" w:lineRule="auto"/>
              <w:rPr>
                <w:rFonts w:cs="Arial"/>
                <w:sz w:val="20"/>
                <w:szCs w:val="20"/>
              </w:rPr>
            </w:pPr>
          </w:p>
          <w:p w14:paraId="03921D43" w14:textId="77777777" w:rsidR="00B8693D" w:rsidRDefault="00B8693D" w:rsidP="003D2D60">
            <w:pPr>
              <w:spacing w:after="0" w:line="240" w:lineRule="auto"/>
              <w:rPr>
                <w:rFonts w:cs="Arial"/>
                <w:sz w:val="20"/>
                <w:szCs w:val="20"/>
              </w:rPr>
            </w:pPr>
          </w:p>
          <w:p w14:paraId="23288B64" w14:textId="77777777" w:rsidR="00B8693D" w:rsidRDefault="00B8693D" w:rsidP="003D2D60">
            <w:pPr>
              <w:spacing w:after="0" w:line="240" w:lineRule="auto"/>
              <w:rPr>
                <w:rFonts w:cs="Arial"/>
                <w:sz w:val="20"/>
                <w:szCs w:val="20"/>
              </w:rPr>
            </w:pPr>
          </w:p>
          <w:p w14:paraId="5370EF6A" w14:textId="77777777" w:rsidR="00B8693D" w:rsidRDefault="00B8693D" w:rsidP="003D2D60">
            <w:pPr>
              <w:spacing w:after="0" w:line="240" w:lineRule="auto"/>
              <w:rPr>
                <w:rFonts w:cs="Arial"/>
                <w:sz w:val="20"/>
                <w:szCs w:val="20"/>
              </w:rPr>
            </w:pPr>
          </w:p>
          <w:p w14:paraId="6EDE8C00" w14:textId="77777777" w:rsidR="00B8693D" w:rsidRDefault="00B8693D" w:rsidP="003D2D60">
            <w:pPr>
              <w:spacing w:after="0" w:line="240" w:lineRule="auto"/>
              <w:rPr>
                <w:rFonts w:cs="Arial"/>
                <w:sz w:val="20"/>
                <w:szCs w:val="20"/>
              </w:rPr>
            </w:pPr>
          </w:p>
          <w:p w14:paraId="282DE7F0" w14:textId="77777777" w:rsidR="00B8693D" w:rsidRDefault="00B8693D" w:rsidP="003D2D60">
            <w:pPr>
              <w:spacing w:after="0" w:line="240" w:lineRule="auto"/>
              <w:rPr>
                <w:rFonts w:cs="Arial"/>
                <w:sz w:val="20"/>
                <w:szCs w:val="20"/>
              </w:rPr>
            </w:pPr>
          </w:p>
          <w:p w14:paraId="7E99C16F" w14:textId="77777777" w:rsidR="00B8693D" w:rsidRDefault="00B8693D" w:rsidP="003D2D60">
            <w:pPr>
              <w:spacing w:after="0" w:line="240" w:lineRule="auto"/>
              <w:rPr>
                <w:rFonts w:cs="Arial"/>
                <w:sz w:val="20"/>
                <w:szCs w:val="20"/>
              </w:rPr>
            </w:pPr>
          </w:p>
          <w:p w14:paraId="4354994E" w14:textId="77777777" w:rsidR="00B8693D" w:rsidRDefault="00B8693D" w:rsidP="003D2D60">
            <w:pPr>
              <w:spacing w:after="0" w:line="240" w:lineRule="auto"/>
              <w:rPr>
                <w:rFonts w:cs="Arial"/>
                <w:sz w:val="20"/>
                <w:szCs w:val="20"/>
              </w:rPr>
            </w:pPr>
          </w:p>
          <w:p w14:paraId="11FA4617" w14:textId="77777777" w:rsidR="00B8693D" w:rsidRDefault="00B8693D" w:rsidP="003D2D60">
            <w:pPr>
              <w:spacing w:after="0" w:line="240" w:lineRule="auto"/>
              <w:rPr>
                <w:rFonts w:cs="Arial"/>
                <w:sz w:val="20"/>
                <w:szCs w:val="20"/>
              </w:rPr>
            </w:pPr>
          </w:p>
          <w:p w14:paraId="05534126" w14:textId="1F8A26AC" w:rsidR="00B8693D" w:rsidRPr="008B43C2" w:rsidRDefault="00B8693D" w:rsidP="003D2D60">
            <w:pPr>
              <w:spacing w:after="0" w:line="240" w:lineRule="auto"/>
              <w:rPr>
                <w:rFonts w:cs="Arial"/>
                <w:sz w:val="20"/>
                <w:szCs w:val="20"/>
              </w:rPr>
            </w:pPr>
          </w:p>
        </w:tc>
        <w:tc>
          <w:tcPr>
            <w:tcW w:w="2976" w:type="dxa"/>
            <w:gridSpan w:val="2"/>
            <w:tcMar>
              <w:top w:w="57" w:type="dxa"/>
              <w:bottom w:w="57" w:type="dxa"/>
            </w:tcMar>
          </w:tcPr>
          <w:p w14:paraId="65F6F3F8" w14:textId="1477D94F" w:rsidR="008B43C2" w:rsidRPr="008B43C2" w:rsidRDefault="008B43C2" w:rsidP="008B43C2">
            <w:pPr>
              <w:spacing w:after="0" w:line="240" w:lineRule="auto"/>
              <w:rPr>
                <w:rFonts w:cs="Arial"/>
                <w:sz w:val="20"/>
                <w:szCs w:val="20"/>
              </w:rPr>
            </w:pPr>
            <w:r w:rsidRPr="008B43C2">
              <w:rPr>
                <w:rFonts w:cs="Arial"/>
                <w:color w:val="0C0C0C"/>
                <w:sz w:val="20"/>
                <w:szCs w:val="20"/>
                <w:lang w:val="en-US"/>
              </w:rPr>
              <w:t>The ‘Education Endowment Foundation: Teaching and Learning Toolkit’ suggests that o</w:t>
            </w:r>
            <w:r w:rsidRPr="008B43C2">
              <w:rPr>
                <w:rFonts w:cs="Arial"/>
                <w:color w:val="212C33"/>
                <w:sz w:val="20"/>
                <w:szCs w:val="20"/>
                <w:lang w:val="en-US"/>
              </w:rPr>
              <w:t>n average, SEL interventions have an identifiable and significant impact on attitudes to learning, social relationships in school, and attainment itself (four months' additional progress on average).</w:t>
            </w:r>
          </w:p>
        </w:tc>
        <w:tc>
          <w:tcPr>
            <w:tcW w:w="2552" w:type="dxa"/>
            <w:gridSpan w:val="2"/>
            <w:tcMar>
              <w:top w:w="57" w:type="dxa"/>
              <w:bottom w:w="57" w:type="dxa"/>
            </w:tcMar>
          </w:tcPr>
          <w:p w14:paraId="3ABC3195" w14:textId="73565D6F"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w:t>
            </w:r>
            <w:r w:rsidR="003D2D60">
              <w:rPr>
                <w:rFonts w:cs="Arial"/>
                <w:color w:val="0C0C0C"/>
                <w:sz w:val="20"/>
                <w:szCs w:val="20"/>
                <w:lang w:val="en-US"/>
              </w:rPr>
              <w:t xml:space="preserve">. </w:t>
            </w:r>
            <w:r w:rsidRPr="008B43C2">
              <w:rPr>
                <w:rFonts w:cs="Arial"/>
                <w:color w:val="0C0C0C"/>
                <w:sz w:val="20"/>
                <w:szCs w:val="20"/>
                <w:lang w:val="en-US"/>
              </w:rPr>
              <w:t>Pupil interviews.  Discussions with Learning Mentors/Counsellor and SENCO Pupil Progress Meetings</w:t>
            </w:r>
          </w:p>
          <w:p w14:paraId="219BE35C" w14:textId="033328B8"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p>
          <w:p w14:paraId="4DFA4E87" w14:textId="77777777" w:rsidR="008B43C2" w:rsidRPr="008B43C2" w:rsidRDefault="008B43C2" w:rsidP="008B43C2">
            <w:pPr>
              <w:spacing w:after="0" w:line="240" w:lineRule="auto"/>
              <w:rPr>
                <w:rFonts w:cs="Arial"/>
                <w:sz w:val="20"/>
                <w:szCs w:val="20"/>
              </w:rPr>
            </w:pPr>
          </w:p>
        </w:tc>
        <w:tc>
          <w:tcPr>
            <w:tcW w:w="1417" w:type="dxa"/>
            <w:gridSpan w:val="2"/>
          </w:tcPr>
          <w:p w14:paraId="26B0DABC" w14:textId="77777777" w:rsidR="008B43C2" w:rsidRPr="008B43C2" w:rsidRDefault="008B43C2" w:rsidP="008B43C2">
            <w:pPr>
              <w:spacing w:after="0" w:line="240" w:lineRule="auto"/>
              <w:rPr>
                <w:rFonts w:cs="Arial"/>
                <w:sz w:val="20"/>
                <w:szCs w:val="20"/>
              </w:rPr>
            </w:pPr>
            <w:r w:rsidRPr="008B43C2">
              <w:rPr>
                <w:rFonts w:cs="Arial"/>
                <w:sz w:val="20"/>
                <w:szCs w:val="20"/>
              </w:rPr>
              <w:t>SENCO</w:t>
            </w:r>
          </w:p>
          <w:p w14:paraId="16A37E4B" w14:textId="3FBBE79A"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gridSpan w:val="2"/>
          </w:tcPr>
          <w:p w14:paraId="50FE3AC2" w14:textId="77777777" w:rsidR="00B0519F" w:rsidRDefault="00B0519F" w:rsidP="00B0519F">
            <w:pPr>
              <w:spacing w:after="0" w:line="240" w:lineRule="auto"/>
              <w:rPr>
                <w:rFonts w:cs="Arial"/>
                <w:sz w:val="20"/>
                <w:szCs w:val="20"/>
              </w:rPr>
            </w:pPr>
            <w:r>
              <w:rPr>
                <w:rFonts w:cs="Arial"/>
                <w:sz w:val="20"/>
                <w:szCs w:val="20"/>
              </w:rPr>
              <w:t>December 2020</w:t>
            </w:r>
          </w:p>
          <w:p w14:paraId="44210283" w14:textId="77777777" w:rsidR="00B0519F" w:rsidRDefault="00B0519F" w:rsidP="00B0519F">
            <w:pPr>
              <w:spacing w:after="0" w:line="240" w:lineRule="auto"/>
              <w:rPr>
                <w:rFonts w:cs="Arial"/>
                <w:sz w:val="20"/>
                <w:szCs w:val="20"/>
              </w:rPr>
            </w:pPr>
            <w:r>
              <w:rPr>
                <w:rFonts w:cs="Arial"/>
                <w:sz w:val="20"/>
                <w:szCs w:val="20"/>
              </w:rPr>
              <w:t>March 2021</w:t>
            </w:r>
          </w:p>
          <w:p w14:paraId="1930B048" w14:textId="416A33DB" w:rsidR="008B43C2" w:rsidRPr="008B43C2" w:rsidRDefault="00B0519F" w:rsidP="00B0519F">
            <w:pPr>
              <w:spacing w:after="0" w:line="240" w:lineRule="auto"/>
              <w:rPr>
                <w:rFonts w:cs="Arial"/>
                <w:sz w:val="20"/>
                <w:szCs w:val="20"/>
              </w:rPr>
            </w:pPr>
            <w:r w:rsidRPr="0060409C">
              <w:rPr>
                <w:rFonts w:cs="Arial"/>
                <w:sz w:val="20"/>
                <w:szCs w:val="20"/>
              </w:rPr>
              <w:t>July 20</w:t>
            </w:r>
            <w:r>
              <w:rPr>
                <w:rFonts w:cs="Arial"/>
                <w:sz w:val="20"/>
                <w:szCs w:val="20"/>
              </w:rPr>
              <w:t>21</w:t>
            </w:r>
          </w:p>
        </w:tc>
      </w:tr>
      <w:tr w:rsidR="008B43C2" w:rsidRPr="00326C32" w14:paraId="28C25D20" w14:textId="77777777" w:rsidTr="00531CFD">
        <w:trPr>
          <w:trHeight w:hRule="exact" w:val="340"/>
        </w:trPr>
        <w:tc>
          <w:tcPr>
            <w:tcW w:w="15417" w:type="dxa"/>
            <w:gridSpan w:val="13"/>
            <w:tcMar>
              <w:top w:w="57" w:type="dxa"/>
              <w:bottom w:w="57" w:type="dxa"/>
            </w:tcMar>
          </w:tcPr>
          <w:p w14:paraId="3C51CA15" w14:textId="77777777" w:rsidR="008B43C2" w:rsidRPr="00326C32" w:rsidRDefault="008B43C2"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Other approaches</w:t>
            </w:r>
          </w:p>
        </w:tc>
      </w:tr>
      <w:tr w:rsidR="008B43C2" w:rsidRPr="00326C32" w14:paraId="2701A71E" w14:textId="77777777" w:rsidTr="00531CFD">
        <w:trPr>
          <w:trHeight w:hRule="exact" w:val="851"/>
        </w:trPr>
        <w:tc>
          <w:tcPr>
            <w:tcW w:w="2235" w:type="dxa"/>
            <w:tcMar>
              <w:top w:w="57" w:type="dxa"/>
              <w:bottom w:w="57" w:type="dxa"/>
            </w:tcMar>
          </w:tcPr>
          <w:p w14:paraId="437B51C4" w14:textId="77777777" w:rsidR="008B43C2" w:rsidRPr="00326C32" w:rsidRDefault="008B43C2" w:rsidP="00D04B89">
            <w:pPr>
              <w:spacing w:after="0"/>
              <w:rPr>
                <w:rFonts w:cs="Arial"/>
                <w:b/>
              </w:rPr>
            </w:pPr>
            <w:r w:rsidRPr="00326C32">
              <w:rPr>
                <w:rFonts w:cs="Arial"/>
                <w:b/>
              </w:rPr>
              <w:t>Desired outcome</w:t>
            </w:r>
          </w:p>
        </w:tc>
        <w:tc>
          <w:tcPr>
            <w:tcW w:w="2126" w:type="dxa"/>
            <w:gridSpan w:val="3"/>
            <w:tcMar>
              <w:top w:w="57" w:type="dxa"/>
              <w:bottom w:w="57" w:type="dxa"/>
            </w:tcMar>
          </w:tcPr>
          <w:p w14:paraId="6CFCAE6F" w14:textId="77777777" w:rsidR="008B43C2" w:rsidRPr="00326C32" w:rsidRDefault="008B43C2" w:rsidP="00D04B89">
            <w:pPr>
              <w:spacing w:after="0"/>
              <w:rPr>
                <w:rFonts w:cs="Arial"/>
                <w:b/>
              </w:rPr>
            </w:pPr>
            <w:r w:rsidRPr="00326C32">
              <w:rPr>
                <w:rFonts w:cs="Arial"/>
                <w:b/>
              </w:rPr>
              <w:t>Chosen action / approach</w:t>
            </w:r>
          </w:p>
        </w:tc>
        <w:tc>
          <w:tcPr>
            <w:tcW w:w="3544" w:type="dxa"/>
            <w:gridSpan w:val="2"/>
            <w:tcMar>
              <w:top w:w="57" w:type="dxa"/>
              <w:bottom w:w="57" w:type="dxa"/>
            </w:tcMar>
          </w:tcPr>
          <w:p w14:paraId="34BCB72F" w14:textId="5D8802CF" w:rsidR="008B43C2" w:rsidRPr="00326C32" w:rsidRDefault="008B43C2" w:rsidP="00D04B89">
            <w:pPr>
              <w:spacing w:after="0"/>
              <w:rPr>
                <w:rFonts w:cs="Arial"/>
                <w:b/>
              </w:rPr>
            </w:pPr>
            <w:r>
              <w:rPr>
                <w:rFonts w:cs="Arial"/>
                <w:b/>
              </w:rPr>
              <w:t>What is the evidence and</w:t>
            </w:r>
            <w:r w:rsidRPr="00326C32">
              <w:rPr>
                <w:rFonts w:cs="Arial"/>
                <w:b/>
              </w:rPr>
              <w:t xml:space="preserve"> rationale for this choice?</w:t>
            </w:r>
          </w:p>
        </w:tc>
        <w:tc>
          <w:tcPr>
            <w:tcW w:w="3260" w:type="dxa"/>
            <w:gridSpan w:val="3"/>
            <w:tcMar>
              <w:top w:w="57" w:type="dxa"/>
              <w:bottom w:w="57" w:type="dxa"/>
            </w:tcMar>
          </w:tcPr>
          <w:p w14:paraId="46CC5E6A" w14:textId="77777777" w:rsidR="008B43C2" w:rsidRPr="00326C32" w:rsidRDefault="008B43C2" w:rsidP="00D04B89">
            <w:pPr>
              <w:spacing w:after="0"/>
              <w:rPr>
                <w:rFonts w:cs="Arial"/>
                <w:b/>
              </w:rPr>
            </w:pPr>
            <w:r w:rsidRPr="00326C32">
              <w:rPr>
                <w:rFonts w:cs="Arial"/>
                <w:b/>
              </w:rPr>
              <w:t>How will you ensure it is implemented well?</w:t>
            </w:r>
          </w:p>
        </w:tc>
        <w:tc>
          <w:tcPr>
            <w:tcW w:w="1417" w:type="dxa"/>
            <w:gridSpan w:val="2"/>
          </w:tcPr>
          <w:p w14:paraId="294EE845" w14:textId="77777777" w:rsidR="008B43C2" w:rsidRPr="00326C32" w:rsidRDefault="008B43C2" w:rsidP="00D04B89">
            <w:pPr>
              <w:spacing w:after="0"/>
              <w:rPr>
                <w:rFonts w:cs="Arial"/>
                <w:b/>
              </w:rPr>
            </w:pPr>
            <w:r w:rsidRPr="00326C32">
              <w:rPr>
                <w:rFonts w:cs="Arial"/>
                <w:b/>
              </w:rPr>
              <w:t>Staff lead</w:t>
            </w:r>
          </w:p>
        </w:tc>
        <w:tc>
          <w:tcPr>
            <w:tcW w:w="2835" w:type="dxa"/>
            <w:gridSpan w:val="2"/>
          </w:tcPr>
          <w:p w14:paraId="533157C9" w14:textId="7FD52727" w:rsidR="008B43C2" w:rsidRPr="00326C32" w:rsidRDefault="008B43C2" w:rsidP="00D04B89">
            <w:pPr>
              <w:spacing w:after="0"/>
              <w:rPr>
                <w:rFonts w:cs="Arial"/>
                <w:b/>
              </w:rPr>
            </w:pPr>
            <w:r>
              <w:rPr>
                <w:rFonts w:cs="Arial"/>
                <w:b/>
              </w:rPr>
              <w:t>When will you review implementation?</w:t>
            </w:r>
          </w:p>
        </w:tc>
      </w:tr>
      <w:tr w:rsidR="008B43C2" w:rsidRPr="00326C32" w14:paraId="11BB1BE5" w14:textId="77777777" w:rsidTr="00D73CBF">
        <w:trPr>
          <w:trHeight w:hRule="exact" w:val="1464"/>
        </w:trPr>
        <w:tc>
          <w:tcPr>
            <w:tcW w:w="2235" w:type="dxa"/>
            <w:tcMar>
              <w:top w:w="57" w:type="dxa"/>
              <w:bottom w:w="57" w:type="dxa"/>
            </w:tcMar>
          </w:tcPr>
          <w:p w14:paraId="0574EF5C" w14:textId="562F5971" w:rsidR="008B43C2" w:rsidRPr="00D73CBF" w:rsidRDefault="008B43C2" w:rsidP="00D73CBF">
            <w:pPr>
              <w:spacing w:after="0" w:line="240" w:lineRule="auto"/>
              <w:rPr>
                <w:rFonts w:cs="Arial"/>
                <w:sz w:val="20"/>
                <w:szCs w:val="20"/>
              </w:rPr>
            </w:pPr>
            <w:r w:rsidRPr="00D73CBF">
              <w:rPr>
                <w:rFonts w:cs="Arial"/>
                <w:sz w:val="20"/>
                <w:szCs w:val="20"/>
              </w:rPr>
              <w:t>Increased pupil engagement in learning opportunities</w:t>
            </w:r>
          </w:p>
        </w:tc>
        <w:tc>
          <w:tcPr>
            <w:tcW w:w="2126" w:type="dxa"/>
            <w:gridSpan w:val="3"/>
            <w:tcMar>
              <w:top w:w="57" w:type="dxa"/>
              <w:bottom w:w="57" w:type="dxa"/>
            </w:tcMar>
          </w:tcPr>
          <w:p w14:paraId="720F5E82" w14:textId="461B3F8E" w:rsidR="008B43C2" w:rsidRPr="00D73CBF" w:rsidRDefault="008B43C2" w:rsidP="00D73CBF">
            <w:pPr>
              <w:spacing w:after="0" w:line="240" w:lineRule="auto"/>
              <w:rPr>
                <w:rFonts w:cs="Arial"/>
                <w:sz w:val="20"/>
                <w:szCs w:val="20"/>
              </w:rPr>
            </w:pPr>
            <w:r w:rsidRPr="00D73CBF">
              <w:rPr>
                <w:rFonts w:cs="Arial"/>
                <w:sz w:val="20"/>
                <w:szCs w:val="20"/>
              </w:rPr>
              <w:t>Promote and financially support school visits and funded activities</w:t>
            </w:r>
          </w:p>
        </w:tc>
        <w:tc>
          <w:tcPr>
            <w:tcW w:w="3544" w:type="dxa"/>
            <w:gridSpan w:val="2"/>
            <w:tcMar>
              <w:top w:w="57" w:type="dxa"/>
              <w:bottom w:w="57" w:type="dxa"/>
            </w:tcMar>
          </w:tcPr>
          <w:p w14:paraId="52A98302" w14:textId="41B32ACA" w:rsidR="008B43C2" w:rsidRPr="00D73CBF" w:rsidRDefault="008B43C2" w:rsidP="00D73CBF">
            <w:pPr>
              <w:spacing w:after="0" w:line="240" w:lineRule="auto"/>
              <w:rPr>
                <w:rFonts w:cs="Arial"/>
                <w:sz w:val="20"/>
                <w:szCs w:val="20"/>
              </w:rPr>
            </w:pPr>
            <w:r w:rsidRPr="00D73CBF">
              <w:rPr>
                <w:rFonts w:cs="Arial"/>
                <w:sz w:val="20"/>
                <w:szCs w:val="20"/>
              </w:rPr>
              <w:t>Home/school communication.</w:t>
            </w:r>
          </w:p>
        </w:tc>
        <w:tc>
          <w:tcPr>
            <w:tcW w:w="3260" w:type="dxa"/>
            <w:gridSpan w:val="3"/>
            <w:tcMar>
              <w:top w:w="57" w:type="dxa"/>
              <w:bottom w:w="57" w:type="dxa"/>
            </w:tcMar>
          </w:tcPr>
          <w:p w14:paraId="4C13BF37" w14:textId="1AD5CFBE" w:rsidR="008B43C2" w:rsidRPr="00D73CBF" w:rsidRDefault="00D73CBF" w:rsidP="00D73CBF">
            <w:pPr>
              <w:spacing w:after="0" w:line="240" w:lineRule="auto"/>
              <w:rPr>
                <w:rFonts w:cs="Arial"/>
                <w:sz w:val="20"/>
                <w:szCs w:val="20"/>
              </w:rPr>
            </w:pPr>
            <w:r w:rsidRPr="00D73CBF">
              <w:rPr>
                <w:rFonts w:cs="Arial"/>
                <w:sz w:val="20"/>
                <w:szCs w:val="20"/>
              </w:rPr>
              <w:t>Monitor budget and home/school communication</w:t>
            </w:r>
          </w:p>
        </w:tc>
        <w:tc>
          <w:tcPr>
            <w:tcW w:w="1417" w:type="dxa"/>
            <w:gridSpan w:val="2"/>
          </w:tcPr>
          <w:p w14:paraId="2C9B7281" w14:textId="178F705C" w:rsidR="008B43C2" w:rsidRPr="00D73CBF" w:rsidRDefault="00D73CBF" w:rsidP="00D73CBF">
            <w:pPr>
              <w:spacing w:after="0" w:line="240" w:lineRule="auto"/>
              <w:rPr>
                <w:rFonts w:cs="Arial"/>
                <w:sz w:val="20"/>
                <w:szCs w:val="20"/>
              </w:rPr>
            </w:pPr>
            <w:r w:rsidRPr="00D73CBF">
              <w:rPr>
                <w:rFonts w:cs="Arial"/>
                <w:sz w:val="20"/>
                <w:szCs w:val="20"/>
              </w:rPr>
              <w:t>HT</w:t>
            </w:r>
          </w:p>
        </w:tc>
        <w:tc>
          <w:tcPr>
            <w:tcW w:w="2835" w:type="dxa"/>
            <w:gridSpan w:val="2"/>
          </w:tcPr>
          <w:p w14:paraId="12F6068A" w14:textId="77777777" w:rsidR="00B0519F" w:rsidRDefault="00B0519F" w:rsidP="00B0519F">
            <w:pPr>
              <w:spacing w:after="0" w:line="240" w:lineRule="auto"/>
              <w:rPr>
                <w:rFonts w:cs="Arial"/>
                <w:sz w:val="20"/>
                <w:szCs w:val="20"/>
              </w:rPr>
            </w:pPr>
            <w:r>
              <w:rPr>
                <w:rFonts w:cs="Arial"/>
                <w:sz w:val="20"/>
                <w:szCs w:val="20"/>
              </w:rPr>
              <w:t>December 2020</w:t>
            </w:r>
          </w:p>
          <w:p w14:paraId="0365A27F" w14:textId="77777777" w:rsidR="00B0519F" w:rsidRDefault="00B0519F" w:rsidP="00B0519F">
            <w:pPr>
              <w:spacing w:after="0" w:line="240" w:lineRule="auto"/>
              <w:rPr>
                <w:rFonts w:cs="Arial"/>
                <w:sz w:val="20"/>
                <w:szCs w:val="20"/>
              </w:rPr>
            </w:pPr>
            <w:r>
              <w:rPr>
                <w:rFonts w:cs="Arial"/>
                <w:sz w:val="20"/>
                <w:szCs w:val="20"/>
              </w:rPr>
              <w:t>March 2021</w:t>
            </w:r>
          </w:p>
          <w:p w14:paraId="62848A50" w14:textId="6D1784C0" w:rsidR="008B43C2" w:rsidRPr="00D73CBF" w:rsidRDefault="00B0519F" w:rsidP="00B0519F">
            <w:pPr>
              <w:spacing w:after="0" w:line="240" w:lineRule="auto"/>
              <w:rPr>
                <w:rFonts w:cs="Arial"/>
                <w:sz w:val="20"/>
                <w:szCs w:val="20"/>
              </w:rPr>
            </w:pPr>
            <w:r w:rsidRPr="0060409C">
              <w:rPr>
                <w:rFonts w:cs="Arial"/>
                <w:sz w:val="20"/>
                <w:szCs w:val="20"/>
              </w:rPr>
              <w:t>July 20</w:t>
            </w:r>
            <w:r>
              <w:rPr>
                <w:rFonts w:cs="Arial"/>
                <w:sz w:val="20"/>
                <w:szCs w:val="20"/>
              </w:rPr>
              <w:t>21</w:t>
            </w:r>
          </w:p>
        </w:tc>
      </w:tr>
      <w:tr w:rsidR="008B43C2" w:rsidRPr="00326C32" w14:paraId="096A0474" w14:textId="77777777" w:rsidTr="00531CFD">
        <w:trPr>
          <w:trHeight w:hRule="exact" w:val="340"/>
        </w:trPr>
        <w:tc>
          <w:tcPr>
            <w:tcW w:w="12582" w:type="dxa"/>
            <w:gridSpan w:val="11"/>
            <w:tcMar>
              <w:top w:w="57" w:type="dxa"/>
              <w:bottom w:w="57" w:type="dxa"/>
            </w:tcMar>
          </w:tcPr>
          <w:p w14:paraId="496A694A" w14:textId="7E4E1C91" w:rsidR="008B43C2" w:rsidRPr="00326C32" w:rsidRDefault="008B43C2" w:rsidP="00D04B89">
            <w:pPr>
              <w:jc w:val="right"/>
              <w:rPr>
                <w:rFonts w:cs="Arial"/>
                <w:b/>
              </w:rPr>
            </w:pPr>
            <w:r w:rsidRPr="00326C32">
              <w:rPr>
                <w:rFonts w:cs="Arial"/>
                <w:b/>
              </w:rPr>
              <w:t>Total budgeted cost</w:t>
            </w:r>
          </w:p>
        </w:tc>
        <w:tc>
          <w:tcPr>
            <w:tcW w:w="2835" w:type="dxa"/>
            <w:gridSpan w:val="2"/>
          </w:tcPr>
          <w:p w14:paraId="1256077D" w14:textId="73B9C61B" w:rsidR="008B43C2" w:rsidRPr="008B43C2" w:rsidRDefault="008B43C2" w:rsidP="00967E7E">
            <w:pPr>
              <w:rPr>
                <w:rFonts w:cs="Arial"/>
              </w:rPr>
            </w:pPr>
            <w:r w:rsidRPr="008B43C2">
              <w:rPr>
                <w:rFonts w:cs="Arial"/>
              </w:rPr>
              <w:t>£</w:t>
            </w:r>
            <w:r w:rsidR="00967E7E">
              <w:rPr>
                <w:rFonts w:cs="Arial"/>
              </w:rPr>
              <w:t>24,865</w:t>
            </w:r>
          </w:p>
        </w:tc>
      </w:tr>
    </w:tbl>
    <w:p w14:paraId="433998E7" w14:textId="03C45D78" w:rsidR="00326C32" w:rsidRDefault="00326C32" w:rsidP="004F19D4">
      <w:pPr>
        <w:spacing w:after="0"/>
        <w:rPr>
          <w:rFonts w:cs="Arial"/>
        </w:rPr>
      </w:pPr>
    </w:p>
    <w:p w14:paraId="625B45F8" w14:textId="77777777" w:rsidR="007A4F0E" w:rsidRPr="00326C32" w:rsidRDefault="007A4F0E"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3685"/>
        <w:gridCol w:w="1843"/>
        <w:gridCol w:w="992"/>
      </w:tblGrid>
      <w:tr w:rsidR="00326C32" w:rsidRPr="00326C32" w14:paraId="3B99A1A0" w14:textId="77777777" w:rsidTr="00531CFD">
        <w:trPr>
          <w:trHeight w:hRule="exact" w:val="340"/>
        </w:trPr>
        <w:tc>
          <w:tcPr>
            <w:tcW w:w="15417" w:type="dxa"/>
            <w:gridSpan w:val="6"/>
            <w:shd w:val="clear" w:color="auto" w:fill="CFDCE3"/>
            <w:tcMar>
              <w:top w:w="57" w:type="dxa"/>
              <w:bottom w:w="57" w:type="dxa"/>
            </w:tcMar>
          </w:tcPr>
          <w:p w14:paraId="13ABA9B1" w14:textId="561EA40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p>
        </w:tc>
      </w:tr>
      <w:tr w:rsidR="00326C32" w:rsidRPr="00326C32"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4"/>
            <w:shd w:val="clear" w:color="auto" w:fill="auto"/>
          </w:tcPr>
          <w:p w14:paraId="4397D9F7" w14:textId="33F4AF27" w:rsidR="00326C32" w:rsidRPr="00326C32" w:rsidRDefault="00967E7E" w:rsidP="00D04B89">
            <w:pPr>
              <w:pStyle w:val="ListParagraph"/>
              <w:numPr>
                <w:ilvl w:val="0"/>
                <w:numId w:val="0"/>
              </w:numPr>
              <w:ind w:left="567"/>
              <w:rPr>
                <w:rFonts w:cs="Arial"/>
                <w:b/>
              </w:rPr>
            </w:pPr>
            <w:r>
              <w:rPr>
                <w:rFonts w:cs="Arial"/>
                <w:b/>
              </w:rPr>
              <w:t>2019 - 2020</w:t>
            </w:r>
          </w:p>
        </w:tc>
      </w:tr>
      <w:tr w:rsidR="00326C32" w:rsidRPr="00326C32" w14:paraId="0C9E05AF" w14:textId="77777777" w:rsidTr="00531CFD">
        <w:trPr>
          <w:trHeight w:hRule="exact" w:val="340"/>
        </w:trPr>
        <w:tc>
          <w:tcPr>
            <w:tcW w:w="15417" w:type="dxa"/>
            <w:gridSpan w:val="6"/>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5411ED">
        <w:trPr>
          <w:trHeight w:hRule="exact" w:val="975"/>
        </w:trPr>
        <w:tc>
          <w:tcPr>
            <w:tcW w:w="2235" w:type="dxa"/>
            <w:tcMar>
              <w:top w:w="57" w:type="dxa"/>
              <w:bottom w:w="57" w:type="dxa"/>
            </w:tcMar>
          </w:tcPr>
          <w:p w14:paraId="254CBF8D"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0C5D47D0"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7198A3E4"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07D45DEA" w14:textId="77777777" w:rsidR="00326C32" w:rsidRPr="00326C32" w:rsidRDefault="00326C32" w:rsidP="00D04B89">
            <w:pPr>
              <w:spacing w:after="0"/>
              <w:rPr>
                <w:rFonts w:cs="Arial"/>
                <w:b/>
              </w:rPr>
            </w:pPr>
            <w:r w:rsidRPr="00326C32">
              <w:rPr>
                <w:rFonts w:cs="Arial"/>
                <w:b/>
              </w:rPr>
              <w:t xml:space="preserve">Lessons learned </w:t>
            </w:r>
          </w:p>
          <w:p w14:paraId="792385B0" w14:textId="31FB42A5" w:rsidR="005411ED" w:rsidRPr="005411ED" w:rsidRDefault="00326C32" w:rsidP="00D04B89">
            <w:pPr>
              <w:rPr>
                <w:rFonts w:cs="Arial"/>
              </w:rPr>
            </w:pPr>
            <w:r w:rsidRPr="00326C32">
              <w:rPr>
                <w:rFonts w:cs="Arial"/>
              </w:rPr>
              <w:t>(and whether you will continue with this approach)</w:t>
            </w:r>
          </w:p>
        </w:tc>
        <w:tc>
          <w:tcPr>
            <w:tcW w:w="992" w:type="dxa"/>
          </w:tcPr>
          <w:p w14:paraId="62CCAD2B" w14:textId="77777777" w:rsidR="00326C32" w:rsidRPr="00326C32" w:rsidRDefault="00326C32" w:rsidP="00D04B89">
            <w:pPr>
              <w:rPr>
                <w:rFonts w:cs="Arial"/>
                <w:b/>
              </w:rPr>
            </w:pPr>
            <w:r w:rsidRPr="00326C32">
              <w:rPr>
                <w:rFonts w:cs="Arial"/>
                <w:b/>
              </w:rPr>
              <w:t>Cost</w:t>
            </w:r>
          </w:p>
        </w:tc>
      </w:tr>
      <w:tr w:rsidR="00967E7E" w:rsidRPr="00326C32" w14:paraId="614F84BE" w14:textId="77777777" w:rsidTr="00A754D0">
        <w:trPr>
          <w:trHeight w:hRule="exact" w:val="4411"/>
        </w:trPr>
        <w:tc>
          <w:tcPr>
            <w:tcW w:w="2235" w:type="dxa"/>
            <w:tcMar>
              <w:top w:w="57" w:type="dxa"/>
              <w:bottom w:w="57" w:type="dxa"/>
            </w:tcMar>
          </w:tcPr>
          <w:p w14:paraId="10A109AE" w14:textId="2AFB2D7B" w:rsidR="00967E7E" w:rsidRPr="0070173B" w:rsidRDefault="00967E7E" w:rsidP="0070173B">
            <w:pPr>
              <w:spacing w:after="0" w:line="240" w:lineRule="auto"/>
              <w:rPr>
                <w:rFonts w:cs="Arial"/>
                <w:sz w:val="20"/>
                <w:szCs w:val="20"/>
              </w:rPr>
            </w:pPr>
            <w:r w:rsidRPr="0060409C">
              <w:rPr>
                <w:rFonts w:cs="Arial"/>
                <w:sz w:val="20"/>
                <w:szCs w:val="20"/>
              </w:rPr>
              <w:t xml:space="preserve">An enriched curriculum incorporation </w:t>
            </w:r>
            <w:r>
              <w:rPr>
                <w:rFonts w:cs="Arial"/>
                <w:sz w:val="20"/>
                <w:szCs w:val="20"/>
              </w:rPr>
              <w:t xml:space="preserve">of </w:t>
            </w:r>
            <w:r w:rsidRPr="0060409C">
              <w:rPr>
                <w:rFonts w:cs="Arial"/>
                <w:sz w:val="20"/>
                <w:szCs w:val="20"/>
              </w:rPr>
              <w:t>collaborative learning opportunities both in and outside of the class room – our Forest School Provision across the school plays a strong role in this</w:t>
            </w:r>
            <w:r>
              <w:rPr>
                <w:rFonts w:cs="Arial"/>
                <w:sz w:val="20"/>
                <w:szCs w:val="20"/>
              </w:rPr>
              <w:t>.  Link this and the school outside space (Allotments, EYFS developments) to the new curriculum review</w:t>
            </w:r>
          </w:p>
        </w:tc>
        <w:tc>
          <w:tcPr>
            <w:tcW w:w="1984" w:type="dxa"/>
            <w:tcMar>
              <w:top w:w="57" w:type="dxa"/>
              <w:bottom w:w="57" w:type="dxa"/>
            </w:tcMar>
          </w:tcPr>
          <w:p w14:paraId="5CF39F78" w14:textId="77777777" w:rsidR="00967E7E" w:rsidRPr="0060409C" w:rsidRDefault="00967E7E" w:rsidP="00252CCA">
            <w:pPr>
              <w:spacing w:after="0" w:line="240" w:lineRule="auto"/>
              <w:rPr>
                <w:rFonts w:cs="Arial"/>
                <w:sz w:val="20"/>
                <w:szCs w:val="20"/>
              </w:rPr>
            </w:pPr>
            <w:r w:rsidRPr="0060409C">
              <w:rPr>
                <w:rFonts w:cs="Arial"/>
                <w:sz w:val="20"/>
                <w:szCs w:val="20"/>
              </w:rPr>
              <w:t>Meetings with SLT and FS leaders – monitor provision and links with curriculum.</w:t>
            </w:r>
          </w:p>
          <w:p w14:paraId="0939B5CF" w14:textId="77777777" w:rsidR="00967E7E" w:rsidRPr="0060409C" w:rsidRDefault="00967E7E" w:rsidP="00252CCA">
            <w:pPr>
              <w:spacing w:after="0" w:line="240" w:lineRule="auto"/>
              <w:rPr>
                <w:rFonts w:cs="Arial"/>
                <w:sz w:val="20"/>
                <w:szCs w:val="20"/>
              </w:rPr>
            </w:pPr>
            <w:r>
              <w:rPr>
                <w:rFonts w:cs="Arial"/>
                <w:sz w:val="20"/>
                <w:szCs w:val="20"/>
              </w:rPr>
              <w:t>Increase</w:t>
            </w:r>
            <w:r w:rsidRPr="0060409C">
              <w:rPr>
                <w:rFonts w:cs="Arial"/>
                <w:sz w:val="20"/>
                <w:szCs w:val="20"/>
              </w:rPr>
              <w:t xml:space="preserve"> whole school timetable of provision across the year.</w:t>
            </w:r>
          </w:p>
          <w:p w14:paraId="0CFD0A57" w14:textId="060084C5" w:rsidR="00967E7E" w:rsidRPr="0070173B" w:rsidRDefault="00967E7E" w:rsidP="000968D5">
            <w:pPr>
              <w:spacing w:after="0" w:line="240" w:lineRule="auto"/>
              <w:rPr>
                <w:rFonts w:cs="Arial"/>
                <w:sz w:val="20"/>
                <w:szCs w:val="20"/>
              </w:rPr>
            </w:pPr>
            <w:r w:rsidRPr="0060409C">
              <w:rPr>
                <w:rFonts w:cs="Arial"/>
                <w:sz w:val="20"/>
                <w:szCs w:val="20"/>
              </w:rPr>
              <w:t>Staff meeting – review and discuss strategies</w:t>
            </w:r>
          </w:p>
        </w:tc>
        <w:tc>
          <w:tcPr>
            <w:tcW w:w="4678" w:type="dxa"/>
            <w:tcMar>
              <w:top w:w="57" w:type="dxa"/>
              <w:bottom w:w="57" w:type="dxa"/>
            </w:tcMar>
          </w:tcPr>
          <w:p w14:paraId="71743038" w14:textId="77777777" w:rsidR="00967E7E" w:rsidRDefault="00967E7E" w:rsidP="00967E7E">
            <w:pPr>
              <w:spacing w:after="0" w:line="240" w:lineRule="auto"/>
              <w:rPr>
                <w:rFonts w:cs="Arial"/>
                <w:sz w:val="20"/>
                <w:szCs w:val="20"/>
              </w:rPr>
            </w:pPr>
            <w:r>
              <w:rPr>
                <w:rFonts w:cs="Arial"/>
                <w:sz w:val="20"/>
                <w:szCs w:val="20"/>
              </w:rPr>
              <w:t xml:space="preserve">COVID prevented a full development of this area.  Lockdown commenced at the end of the spring term. Some year groups managed to have blocks of Forest School sessions.  Our second leader is completing her course in August 2020.  A third member of staff is about to complete a training course – she has her last assignment, which has to be completed with the children, arranged for the end of the Autumn term in our school wooded area.  </w:t>
            </w:r>
          </w:p>
          <w:p w14:paraId="4E0B83DE" w14:textId="77777777" w:rsidR="00967E7E" w:rsidRDefault="00967E7E" w:rsidP="00967E7E">
            <w:pPr>
              <w:spacing w:after="0" w:line="240" w:lineRule="auto"/>
              <w:rPr>
                <w:rFonts w:cs="Arial"/>
                <w:sz w:val="20"/>
                <w:szCs w:val="20"/>
              </w:rPr>
            </w:pPr>
            <w:r>
              <w:rPr>
                <w:rFonts w:cs="Arial"/>
                <w:sz w:val="20"/>
                <w:szCs w:val="20"/>
              </w:rPr>
              <w:t>The children continue to gain a great deal from these sessions  - team building, problem solving, speaking and listening.</w:t>
            </w:r>
          </w:p>
          <w:p w14:paraId="628272EF" w14:textId="6102FFF6" w:rsidR="00967E7E" w:rsidRPr="0070173B" w:rsidRDefault="00967E7E" w:rsidP="00967E7E">
            <w:pPr>
              <w:spacing w:after="0" w:line="240" w:lineRule="auto"/>
              <w:rPr>
                <w:rFonts w:cs="Arial"/>
                <w:sz w:val="20"/>
                <w:szCs w:val="20"/>
              </w:rPr>
            </w:pPr>
            <w:r>
              <w:rPr>
                <w:rFonts w:cs="Arial"/>
                <w:sz w:val="20"/>
                <w:szCs w:val="20"/>
              </w:rPr>
              <w:t>EYFS outside area: £5000 grant received and items purchased.  They are to be installed during August. Awning has been repaired.</w:t>
            </w:r>
          </w:p>
        </w:tc>
        <w:tc>
          <w:tcPr>
            <w:tcW w:w="5528" w:type="dxa"/>
            <w:gridSpan w:val="2"/>
            <w:tcMar>
              <w:top w:w="57" w:type="dxa"/>
              <w:bottom w:w="57" w:type="dxa"/>
            </w:tcMar>
          </w:tcPr>
          <w:p w14:paraId="068D1923" w14:textId="7F14D3D0" w:rsidR="00967E7E" w:rsidRDefault="00967E7E" w:rsidP="0070173B">
            <w:pPr>
              <w:spacing w:after="0" w:line="240" w:lineRule="auto"/>
              <w:rPr>
                <w:rFonts w:cs="Arial"/>
                <w:sz w:val="20"/>
                <w:szCs w:val="20"/>
              </w:rPr>
            </w:pPr>
            <w:r>
              <w:rPr>
                <w:rFonts w:cs="Arial"/>
                <w:sz w:val="20"/>
                <w:szCs w:val="20"/>
              </w:rPr>
              <w:t xml:space="preserve">Increase blocks of sessions for all year groups and spread them out across the year rather than leaving it until the Summer term.  </w:t>
            </w:r>
          </w:p>
          <w:p w14:paraId="713C6BB4" w14:textId="4655B4B9" w:rsidR="00967E7E" w:rsidRDefault="00967E7E" w:rsidP="0070173B">
            <w:pPr>
              <w:spacing w:after="0" w:line="240" w:lineRule="auto"/>
              <w:rPr>
                <w:rFonts w:cs="Arial"/>
                <w:sz w:val="20"/>
                <w:szCs w:val="20"/>
              </w:rPr>
            </w:pPr>
            <w:r>
              <w:rPr>
                <w:rFonts w:cs="Arial"/>
                <w:sz w:val="20"/>
                <w:szCs w:val="20"/>
              </w:rPr>
              <w:t>Leaders to complete their training</w:t>
            </w:r>
          </w:p>
          <w:p w14:paraId="2818F3F0" w14:textId="605315A1" w:rsidR="00967E7E" w:rsidRPr="0070173B" w:rsidRDefault="00967E7E" w:rsidP="0070173B">
            <w:pPr>
              <w:spacing w:after="0" w:line="240" w:lineRule="auto"/>
              <w:rPr>
                <w:rFonts w:cs="Arial"/>
                <w:sz w:val="20"/>
                <w:szCs w:val="20"/>
              </w:rPr>
            </w:pPr>
            <w:r w:rsidRPr="0070173B">
              <w:rPr>
                <w:rFonts w:cs="Arial"/>
                <w:sz w:val="20"/>
                <w:szCs w:val="20"/>
              </w:rPr>
              <w:t xml:space="preserve">The ‘Education Endowment Foundation: Teaching and Learning toolkit suggests that </w:t>
            </w:r>
            <w:r w:rsidRPr="0070173B">
              <w:rPr>
                <w:rFonts w:cs="Arial"/>
                <w:color w:val="212C33"/>
                <w:sz w:val="20"/>
                <w:szCs w:val="20"/>
                <w:lang w:val="en-US"/>
              </w:rPr>
              <w:t>the “impact of collaborative approaches on learning is consistently positive.. structured approaches with well-designed tasks lead to the greatest learning gains. Approaches which promote talk and interaction between learners tend to result in the best gains”.</w:t>
            </w:r>
          </w:p>
          <w:p w14:paraId="41803808" w14:textId="75402FA3" w:rsidR="00967E7E" w:rsidRPr="0070173B" w:rsidRDefault="00967E7E" w:rsidP="0070173B">
            <w:pPr>
              <w:spacing w:after="0" w:line="240" w:lineRule="auto"/>
              <w:rPr>
                <w:rFonts w:cs="Arial"/>
                <w:sz w:val="20"/>
                <w:szCs w:val="20"/>
              </w:rPr>
            </w:pPr>
          </w:p>
        </w:tc>
        <w:tc>
          <w:tcPr>
            <w:tcW w:w="992" w:type="dxa"/>
          </w:tcPr>
          <w:p w14:paraId="083269E7" w14:textId="20B19587" w:rsidR="00967E7E" w:rsidRDefault="00967E7E" w:rsidP="00AE1334">
            <w:pPr>
              <w:spacing w:after="0" w:line="240" w:lineRule="auto"/>
              <w:rPr>
                <w:rFonts w:cs="Arial"/>
                <w:sz w:val="20"/>
                <w:szCs w:val="20"/>
              </w:rPr>
            </w:pPr>
            <w:r>
              <w:rPr>
                <w:rFonts w:cs="Arial"/>
                <w:sz w:val="20"/>
                <w:szCs w:val="20"/>
              </w:rPr>
              <w:t>£500 – at times needs cover costs if out of Forest School Leader’s working hours</w:t>
            </w:r>
          </w:p>
          <w:p w14:paraId="6EF25263" w14:textId="34525286" w:rsidR="00967E7E" w:rsidRPr="0070173B" w:rsidRDefault="004D3496" w:rsidP="00AE1334">
            <w:pPr>
              <w:spacing w:after="0" w:line="240" w:lineRule="auto"/>
              <w:rPr>
                <w:rFonts w:cs="Arial"/>
                <w:sz w:val="20"/>
                <w:szCs w:val="20"/>
              </w:rPr>
            </w:pPr>
            <w:r>
              <w:rPr>
                <w:rFonts w:cs="Arial"/>
                <w:sz w:val="20"/>
                <w:szCs w:val="20"/>
              </w:rPr>
              <w:t>FOC funding training</w:t>
            </w:r>
          </w:p>
        </w:tc>
      </w:tr>
      <w:tr w:rsidR="00D76477" w:rsidRPr="00326C32" w14:paraId="5BD3B39C" w14:textId="77777777" w:rsidTr="005411ED">
        <w:trPr>
          <w:trHeight w:hRule="exact" w:val="3336"/>
        </w:trPr>
        <w:tc>
          <w:tcPr>
            <w:tcW w:w="2235" w:type="dxa"/>
            <w:tcMar>
              <w:top w:w="57" w:type="dxa"/>
              <w:bottom w:w="57" w:type="dxa"/>
            </w:tcMar>
          </w:tcPr>
          <w:p w14:paraId="1CF22817" w14:textId="77777777" w:rsidR="00D76477" w:rsidRDefault="00D76477" w:rsidP="00252CCA">
            <w:pPr>
              <w:spacing w:after="0" w:line="240" w:lineRule="auto"/>
              <w:rPr>
                <w:rFonts w:cs="Arial"/>
                <w:sz w:val="20"/>
                <w:szCs w:val="20"/>
              </w:rPr>
            </w:pPr>
            <w:r w:rsidRPr="008B43C2">
              <w:rPr>
                <w:rFonts w:cs="Arial"/>
                <w:sz w:val="20"/>
                <w:szCs w:val="20"/>
              </w:rPr>
              <w:lastRenderedPageBreak/>
              <w:t>Developing the pupils’ ability to ‘learn to learn’ through meta – cognition and self regulation</w:t>
            </w:r>
            <w:r>
              <w:rPr>
                <w:rFonts w:cs="Arial"/>
                <w:sz w:val="20"/>
                <w:szCs w:val="20"/>
              </w:rPr>
              <w:t>.  Increase this further with AFL research internally and LSA involvement.</w:t>
            </w:r>
          </w:p>
          <w:p w14:paraId="10F8C73C" w14:textId="77777777" w:rsidR="00D76477" w:rsidRDefault="00D76477" w:rsidP="00252CCA">
            <w:pPr>
              <w:spacing w:after="0" w:line="240" w:lineRule="auto"/>
              <w:rPr>
                <w:rFonts w:cs="Arial"/>
                <w:sz w:val="20"/>
                <w:szCs w:val="20"/>
              </w:rPr>
            </w:pPr>
          </w:p>
          <w:p w14:paraId="2BB0B118" w14:textId="77777777" w:rsidR="00D76477" w:rsidRPr="0070173B" w:rsidRDefault="00D76477" w:rsidP="000968D5">
            <w:pPr>
              <w:spacing w:after="0" w:line="240" w:lineRule="auto"/>
              <w:rPr>
                <w:rFonts w:cs="Arial"/>
                <w:sz w:val="20"/>
                <w:szCs w:val="20"/>
              </w:rPr>
            </w:pPr>
          </w:p>
        </w:tc>
        <w:tc>
          <w:tcPr>
            <w:tcW w:w="1984" w:type="dxa"/>
            <w:tcMar>
              <w:top w:w="57" w:type="dxa"/>
              <w:bottom w:w="57" w:type="dxa"/>
            </w:tcMar>
          </w:tcPr>
          <w:p w14:paraId="254DBF33" w14:textId="77777777" w:rsidR="00D76477" w:rsidRPr="008B43C2" w:rsidRDefault="00D76477" w:rsidP="00252CCA">
            <w:pPr>
              <w:spacing w:after="0" w:line="240" w:lineRule="auto"/>
              <w:rPr>
                <w:rFonts w:cs="Arial"/>
                <w:sz w:val="20"/>
                <w:szCs w:val="20"/>
              </w:rPr>
            </w:pPr>
            <w:r w:rsidRPr="008B43C2">
              <w:rPr>
                <w:rFonts w:cs="Arial"/>
                <w:sz w:val="20"/>
                <w:szCs w:val="20"/>
              </w:rPr>
              <w:t>Staff meeting – review and discuss strategies</w:t>
            </w:r>
          </w:p>
          <w:p w14:paraId="34869E4A" w14:textId="32ACBBB7" w:rsidR="00D76477" w:rsidRPr="0070173B" w:rsidRDefault="00D76477" w:rsidP="000968D5">
            <w:pPr>
              <w:spacing w:after="0" w:line="240" w:lineRule="auto"/>
              <w:rPr>
                <w:rFonts w:cs="Arial"/>
                <w:sz w:val="20"/>
                <w:szCs w:val="20"/>
              </w:rPr>
            </w:pPr>
            <w:r w:rsidRPr="008B43C2">
              <w:rPr>
                <w:rFonts w:cs="Arial"/>
                <w:sz w:val="20"/>
                <w:szCs w:val="20"/>
              </w:rPr>
              <w:t>LSA meetings/training</w:t>
            </w:r>
          </w:p>
        </w:tc>
        <w:tc>
          <w:tcPr>
            <w:tcW w:w="4678" w:type="dxa"/>
            <w:tcMar>
              <w:top w:w="57" w:type="dxa"/>
              <w:bottom w:w="57" w:type="dxa"/>
            </w:tcMar>
          </w:tcPr>
          <w:p w14:paraId="2FEE6234" w14:textId="1205EBB3" w:rsidR="00D76477" w:rsidRDefault="00D76477" w:rsidP="00D76477">
            <w:pPr>
              <w:widowControl w:val="0"/>
              <w:autoSpaceDE w:val="0"/>
              <w:autoSpaceDN w:val="0"/>
              <w:adjustRightInd w:val="0"/>
              <w:spacing w:after="0" w:line="240" w:lineRule="auto"/>
              <w:rPr>
                <w:rFonts w:cs="Arial"/>
                <w:sz w:val="20"/>
                <w:szCs w:val="20"/>
              </w:rPr>
            </w:pPr>
            <w:r>
              <w:rPr>
                <w:rFonts w:cs="Arial"/>
                <w:sz w:val="20"/>
                <w:szCs w:val="20"/>
              </w:rPr>
              <w:t>COVID prevented a full development of this area.  Lockdown commenced at the end of the spring term.</w:t>
            </w:r>
            <w:r>
              <w:rPr>
                <w:rFonts w:cs="Arial"/>
                <w:sz w:val="20"/>
                <w:szCs w:val="20"/>
              </w:rPr>
              <w:t xml:space="preserve">  LSAs are beginning to play a more explicit role in this process.</w:t>
            </w:r>
          </w:p>
          <w:p w14:paraId="082FFB9C" w14:textId="734301E7" w:rsidR="00D76477" w:rsidRPr="0070173B" w:rsidRDefault="00D76477" w:rsidP="00D76477">
            <w:pPr>
              <w:widowControl w:val="0"/>
              <w:autoSpaceDE w:val="0"/>
              <w:autoSpaceDN w:val="0"/>
              <w:adjustRightInd w:val="0"/>
              <w:spacing w:after="0" w:line="240" w:lineRule="auto"/>
              <w:rPr>
                <w:rFonts w:cs="Arial"/>
                <w:sz w:val="20"/>
                <w:szCs w:val="20"/>
              </w:rPr>
            </w:pPr>
            <w:r>
              <w:rPr>
                <w:rFonts w:cs="Arial"/>
                <w:sz w:val="20"/>
                <w:szCs w:val="20"/>
              </w:rPr>
              <w:t>Self regulation is being introduced and developed across the school.</w:t>
            </w:r>
          </w:p>
          <w:p w14:paraId="2B735C0B" w14:textId="6EBE313A" w:rsidR="00D76477" w:rsidRPr="0070173B" w:rsidRDefault="00D76477" w:rsidP="000968D5">
            <w:pPr>
              <w:widowControl w:val="0"/>
              <w:autoSpaceDE w:val="0"/>
              <w:autoSpaceDN w:val="0"/>
              <w:adjustRightInd w:val="0"/>
              <w:spacing w:after="0" w:line="240" w:lineRule="auto"/>
              <w:rPr>
                <w:rFonts w:cs="Arial"/>
                <w:sz w:val="20"/>
                <w:szCs w:val="20"/>
              </w:rPr>
            </w:pPr>
          </w:p>
        </w:tc>
        <w:tc>
          <w:tcPr>
            <w:tcW w:w="5528" w:type="dxa"/>
            <w:gridSpan w:val="2"/>
            <w:tcMar>
              <w:top w:w="57" w:type="dxa"/>
              <w:bottom w:w="57" w:type="dxa"/>
            </w:tcMar>
          </w:tcPr>
          <w:p w14:paraId="3B69BB83" w14:textId="6155ACAA" w:rsidR="00D76477" w:rsidRDefault="00D76477" w:rsidP="000968D5">
            <w:pPr>
              <w:spacing w:after="0" w:line="240" w:lineRule="auto"/>
              <w:rPr>
                <w:rFonts w:cs="Arial"/>
                <w:sz w:val="20"/>
                <w:szCs w:val="20"/>
              </w:rPr>
            </w:pPr>
            <w:r>
              <w:rPr>
                <w:rFonts w:cs="Arial"/>
                <w:sz w:val="20"/>
                <w:szCs w:val="20"/>
              </w:rPr>
              <w:t>Increase AFL and Growth Mindset strategies.  Action Research internally.  Increase LSA confidence and involvement in this process.</w:t>
            </w:r>
          </w:p>
          <w:p w14:paraId="624B5FB6" w14:textId="77777777" w:rsidR="00D76477" w:rsidRPr="008B43C2" w:rsidRDefault="00D76477" w:rsidP="000968D5">
            <w:pPr>
              <w:widowControl w:val="0"/>
              <w:autoSpaceDE w:val="0"/>
              <w:autoSpaceDN w:val="0"/>
              <w:adjustRightInd w:val="0"/>
              <w:spacing w:after="0" w:line="240" w:lineRule="auto"/>
              <w:rPr>
                <w:rFonts w:cs="Arial"/>
                <w:color w:val="212C33"/>
                <w:sz w:val="20"/>
                <w:szCs w:val="20"/>
                <w:lang w:val="en-US"/>
              </w:rPr>
            </w:pPr>
            <w:r w:rsidRPr="008B43C2">
              <w:rPr>
                <w:rFonts w:cs="Arial"/>
                <w:sz w:val="20"/>
                <w:szCs w:val="20"/>
              </w:rPr>
              <w:t>The ‘Education Endowment Foundation: Teaching and Learning toolkit suggests that “</w:t>
            </w:r>
            <w:r w:rsidRPr="008B43C2">
              <w:rPr>
                <w:rFonts w:cs="Arial"/>
                <w:color w:val="212C33"/>
                <w:sz w:val="20"/>
                <w:szCs w:val="20"/>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039EDFB3" w14:textId="5C1EC896" w:rsidR="00D76477" w:rsidRDefault="00D76477" w:rsidP="000968D5">
            <w:pPr>
              <w:spacing w:after="0" w:line="240" w:lineRule="auto"/>
              <w:rPr>
                <w:rFonts w:cs="Arial"/>
                <w:sz w:val="20"/>
                <w:szCs w:val="20"/>
              </w:rPr>
            </w:pPr>
          </w:p>
        </w:tc>
        <w:tc>
          <w:tcPr>
            <w:tcW w:w="992" w:type="dxa"/>
          </w:tcPr>
          <w:p w14:paraId="00F8975E" w14:textId="40BDC1F1" w:rsidR="00D76477" w:rsidRDefault="00D76477" w:rsidP="00D76477">
            <w:pPr>
              <w:spacing w:after="0" w:line="240" w:lineRule="auto"/>
              <w:rPr>
                <w:rFonts w:cs="Arial"/>
                <w:sz w:val="20"/>
                <w:szCs w:val="20"/>
              </w:rPr>
            </w:pPr>
            <w:r>
              <w:rPr>
                <w:rFonts w:cs="Arial"/>
                <w:sz w:val="20"/>
                <w:szCs w:val="20"/>
              </w:rPr>
              <w:t>£0</w:t>
            </w:r>
          </w:p>
        </w:tc>
      </w:tr>
      <w:tr w:rsidR="00D303A1" w:rsidRPr="00326C32" w14:paraId="72B91A89" w14:textId="77777777" w:rsidTr="00D303A1">
        <w:trPr>
          <w:trHeight w:hRule="exact" w:val="7012"/>
        </w:trPr>
        <w:tc>
          <w:tcPr>
            <w:tcW w:w="2235" w:type="dxa"/>
            <w:tcMar>
              <w:top w:w="57" w:type="dxa"/>
              <w:bottom w:w="57" w:type="dxa"/>
            </w:tcMar>
          </w:tcPr>
          <w:p w14:paraId="1700E15B" w14:textId="77777777" w:rsidR="00D303A1" w:rsidRPr="008B43C2" w:rsidRDefault="00D303A1" w:rsidP="00252CCA">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Teachers provide pupils with incisive feedback, in line with the school’s assessment policy, about what they can do to improve their knowledge, understanding and skills. Pupils use this feedback, written or oral, effectively in order to improve. </w:t>
            </w:r>
            <w:r>
              <w:rPr>
                <w:rFonts w:cs="Arial"/>
                <w:color w:val="0C0C0C"/>
                <w:sz w:val="20"/>
                <w:szCs w:val="20"/>
                <w:lang w:val="en-US"/>
              </w:rPr>
              <w:t xml:space="preserve"> Stronger focus on feedback in the lesson. Further develop the LSA confidence and role within this.</w:t>
            </w:r>
          </w:p>
          <w:p w14:paraId="17D21244" w14:textId="77777777" w:rsidR="00D303A1" w:rsidRDefault="00D303A1" w:rsidP="00252CCA">
            <w:pPr>
              <w:widowControl w:val="0"/>
              <w:autoSpaceDE w:val="0"/>
              <w:autoSpaceDN w:val="0"/>
              <w:adjustRightInd w:val="0"/>
              <w:spacing w:after="0" w:line="240" w:lineRule="auto"/>
              <w:rPr>
                <w:rFonts w:cs="Arial"/>
                <w:sz w:val="20"/>
                <w:szCs w:val="20"/>
              </w:rPr>
            </w:pPr>
          </w:p>
          <w:p w14:paraId="71136E24" w14:textId="77777777" w:rsidR="00D303A1" w:rsidRDefault="00D303A1" w:rsidP="00252CCA">
            <w:pPr>
              <w:widowControl w:val="0"/>
              <w:autoSpaceDE w:val="0"/>
              <w:autoSpaceDN w:val="0"/>
              <w:adjustRightInd w:val="0"/>
              <w:spacing w:after="0" w:line="240" w:lineRule="auto"/>
              <w:rPr>
                <w:rFonts w:cs="Arial"/>
                <w:sz w:val="20"/>
                <w:szCs w:val="20"/>
              </w:rPr>
            </w:pPr>
          </w:p>
          <w:p w14:paraId="11753C73" w14:textId="77777777" w:rsidR="00D303A1" w:rsidRDefault="00D303A1" w:rsidP="00252CCA">
            <w:pPr>
              <w:widowControl w:val="0"/>
              <w:autoSpaceDE w:val="0"/>
              <w:autoSpaceDN w:val="0"/>
              <w:adjustRightInd w:val="0"/>
              <w:spacing w:after="0" w:line="240" w:lineRule="auto"/>
              <w:rPr>
                <w:rFonts w:cs="Arial"/>
                <w:sz w:val="20"/>
                <w:szCs w:val="20"/>
              </w:rPr>
            </w:pPr>
          </w:p>
          <w:p w14:paraId="599CD015" w14:textId="77777777" w:rsidR="00D303A1" w:rsidRDefault="00D303A1" w:rsidP="00252CCA">
            <w:pPr>
              <w:widowControl w:val="0"/>
              <w:autoSpaceDE w:val="0"/>
              <w:autoSpaceDN w:val="0"/>
              <w:adjustRightInd w:val="0"/>
              <w:spacing w:after="0" w:line="240" w:lineRule="auto"/>
              <w:rPr>
                <w:rFonts w:cs="Arial"/>
                <w:sz w:val="20"/>
                <w:szCs w:val="20"/>
              </w:rPr>
            </w:pPr>
          </w:p>
          <w:p w14:paraId="6FE79A54" w14:textId="77777777" w:rsidR="00D303A1" w:rsidRDefault="00D303A1" w:rsidP="00252CCA">
            <w:pPr>
              <w:widowControl w:val="0"/>
              <w:autoSpaceDE w:val="0"/>
              <w:autoSpaceDN w:val="0"/>
              <w:adjustRightInd w:val="0"/>
              <w:spacing w:after="0" w:line="240" w:lineRule="auto"/>
              <w:rPr>
                <w:rFonts w:cs="Arial"/>
                <w:sz w:val="20"/>
                <w:szCs w:val="20"/>
              </w:rPr>
            </w:pPr>
          </w:p>
          <w:p w14:paraId="23188D84" w14:textId="77777777" w:rsidR="00D303A1" w:rsidRDefault="00D303A1" w:rsidP="00252CCA">
            <w:pPr>
              <w:widowControl w:val="0"/>
              <w:autoSpaceDE w:val="0"/>
              <w:autoSpaceDN w:val="0"/>
              <w:adjustRightInd w:val="0"/>
              <w:spacing w:after="0" w:line="240" w:lineRule="auto"/>
              <w:rPr>
                <w:rFonts w:cs="Arial"/>
                <w:sz w:val="20"/>
                <w:szCs w:val="20"/>
              </w:rPr>
            </w:pPr>
          </w:p>
          <w:p w14:paraId="7FF9C44F" w14:textId="77777777" w:rsidR="00D303A1" w:rsidRDefault="00D303A1" w:rsidP="00252CCA">
            <w:pPr>
              <w:widowControl w:val="0"/>
              <w:autoSpaceDE w:val="0"/>
              <w:autoSpaceDN w:val="0"/>
              <w:adjustRightInd w:val="0"/>
              <w:spacing w:after="0" w:line="240" w:lineRule="auto"/>
              <w:rPr>
                <w:rFonts w:cs="Arial"/>
                <w:sz w:val="20"/>
                <w:szCs w:val="20"/>
              </w:rPr>
            </w:pPr>
          </w:p>
          <w:p w14:paraId="2BED1638" w14:textId="77777777" w:rsidR="00D303A1" w:rsidRDefault="00D303A1" w:rsidP="00252CCA">
            <w:pPr>
              <w:widowControl w:val="0"/>
              <w:autoSpaceDE w:val="0"/>
              <w:autoSpaceDN w:val="0"/>
              <w:adjustRightInd w:val="0"/>
              <w:spacing w:after="0" w:line="240" w:lineRule="auto"/>
              <w:rPr>
                <w:rFonts w:cs="Arial"/>
                <w:sz w:val="20"/>
                <w:szCs w:val="20"/>
              </w:rPr>
            </w:pPr>
          </w:p>
          <w:p w14:paraId="417A1E36" w14:textId="77777777" w:rsidR="00D303A1" w:rsidRDefault="00D303A1" w:rsidP="00252CCA">
            <w:pPr>
              <w:widowControl w:val="0"/>
              <w:autoSpaceDE w:val="0"/>
              <w:autoSpaceDN w:val="0"/>
              <w:adjustRightInd w:val="0"/>
              <w:spacing w:after="0" w:line="240" w:lineRule="auto"/>
              <w:rPr>
                <w:rFonts w:cs="Arial"/>
                <w:sz w:val="20"/>
                <w:szCs w:val="20"/>
              </w:rPr>
            </w:pPr>
          </w:p>
          <w:p w14:paraId="04E5DC7B" w14:textId="77777777" w:rsidR="00D303A1" w:rsidRDefault="00D303A1" w:rsidP="00252CCA">
            <w:pPr>
              <w:widowControl w:val="0"/>
              <w:autoSpaceDE w:val="0"/>
              <w:autoSpaceDN w:val="0"/>
              <w:adjustRightInd w:val="0"/>
              <w:spacing w:after="0" w:line="240" w:lineRule="auto"/>
              <w:rPr>
                <w:rFonts w:cs="Arial"/>
                <w:sz w:val="20"/>
                <w:szCs w:val="20"/>
              </w:rPr>
            </w:pPr>
          </w:p>
          <w:p w14:paraId="01480C84" w14:textId="77777777" w:rsidR="00D303A1" w:rsidRDefault="00D303A1" w:rsidP="00252CCA">
            <w:pPr>
              <w:widowControl w:val="0"/>
              <w:autoSpaceDE w:val="0"/>
              <w:autoSpaceDN w:val="0"/>
              <w:adjustRightInd w:val="0"/>
              <w:spacing w:after="0" w:line="240" w:lineRule="auto"/>
              <w:rPr>
                <w:rFonts w:cs="Arial"/>
                <w:sz w:val="20"/>
                <w:szCs w:val="20"/>
              </w:rPr>
            </w:pPr>
          </w:p>
          <w:p w14:paraId="4414CF69" w14:textId="77777777" w:rsidR="00D303A1" w:rsidRDefault="00D303A1" w:rsidP="00252CCA">
            <w:pPr>
              <w:widowControl w:val="0"/>
              <w:autoSpaceDE w:val="0"/>
              <w:autoSpaceDN w:val="0"/>
              <w:adjustRightInd w:val="0"/>
              <w:spacing w:after="0" w:line="240" w:lineRule="auto"/>
              <w:rPr>
                <w:rFonts w:cs="Arial"/>
                <w:sz w:val="20"/>
                <w:szCs w:val="20"/>
              </w:rPr>
            </w:pPr>
          </w:p>
          <w:p w14:paraId="6D65D678" w14:textId="77777777" w:rsidR="00D303A1" w:rsidRDefault="00D303A1" w:rsidP="00252CCA">
            <w:pPr>
              <w:widowControl w:val="0"/>
              <w:autoSpaceDE w:val="0"/>
              <w:autoSpaceDN w:val="0"/>
              <w:adjustRightInd w:val="0"/>
              <w:spacing w:after="0" w:line="240" w:lineRule="auto"/>
              <w:rPr>
                <w:rFonts w:cs="Arial"/>
                <w:sz w:val="20"/>
                <w:szCs w:val="20"/>
              </w:rPr>
            </w:pPr>
          </w:p>
          <w:p w14:paraId="76E1B167" w14:textId="77777777" w:rsidR="00D303A1" w:rsidRDefault="00D303A1" w:rsidP="00252CCA">
            <w:pPr>
              <w:widowControl w:val="0"/>
              <w:autoSpaceDE w:val="0"/>
              <w:autoSpaceDN w:val="0"/>
              <w:adjustRightInd w:val="0"/>
              <w:spacing w:after="0" w:line="240" w:lineRule="auto"/>
              <w:rPr>
                <w:rFonts w:cs="Arial"/>
                <w:sz w:val="20"/>
                <w:szCs w:val="20"/>
              </w:rPr>
            </w:pPr>
          </w:p>
          <w:p w14:paraId="4B5FA757" w14:textId="77777777" w:rsidR="00D303A1" w:rsidRDefault="00D303A1" w:rsidP="00252CCA">
            <w:pPr>
              <w:widowControl w:val="0"/>
              <w:autoSpaceDE w:val="0"/>
              <w:autoSpaceDN w:val="0"/>
              <w:adjustRightInd w:val="0"/>
              <w:spacing w:after="0" w:line="240" w:lineRule="auto"/>
              <w:rPr>
                <w:rFonts w:cs="Arial"/>
                <w:sz w:val="20"/>
                <w:szCs w:val="20"/>
              </w:rPr>
            </w:pPr>
          </w:p>
          <w:p w14:paraId="3EB6F238" w14:textId="77777777" w:rsidR="00D303A1" w:rsidRPr="0070173B" w:rsidRDefault="00D303A1" w:rsidP="00D2643C">
            <w:pPr>
              <w:spacing w:after="0" w:line="240" w:lineRule="auto"/>
              <w:rPr>
                <w:rFonts w:cs="Arial"/>
                <w:sz w:val="20"/>
                <w:szCs w:val="20"/>
              </w:rPr>
            </w:pPr>
          </w:p>
        </w:tc>
        <w:tc>
          <w:tcPr>
            <w:tcW w:w="1984" w:type="dxa"/>
            <w:tcMar>
              <w:top w:w="57" w:type="dxa"/>
              <w:bottom w:w="57" w:type="dxa"/>
            </w:tcMar>
          </w:tcPr>
          <w:p w14:paraId="31C76FA3" w14:textId="77777777" w:rsidR="00D303A1" w:rsidRPr="008B43C2" w:rsidRDefault="00D303A1" w:rsidP="00252CCA">
            <w:pPr>
              <w:spacing w:after="0" w:line="240" w:lineRule="auto"/>
              <w:rPr>
                <w:rFonts w:cs="Arial"/>
                <w:sz w:val="20"/>
                <w:szCs w:val="20"/>
              </w:rPr>
            </w:pPr>
            <w:r w:rsidRPr="008B43C2">
              <w:rPr>
                <w:rFonts w:cs="Arial"/>
                <w:sz w:val="20"/>
                <w:szCs w:val="20"/>
              </w:rPr>
              <w:t>Staff meeting – review and discuss strategies – book scrutinies</w:t>
            </w:r>
          </w:p>
          <w:p w14:paraId="4B129303" w14:textId="77777777" w:rsidR="00D303A1" w:rsidRDefault="00D303A1" w:rsidP="00252CCA">
            <w:pPr>
              <w:spacing w:after="0" w:line="240" w:lineRule="auto"/>
              <w:rPr>
                <w:rFonts w:cs="Arial"/>
                <w:sz w:val="20"/>
                <w:szCs w:val="20"/>
              </w:rPr>
            </w:pPr>
            <w:r w:rsidRPr="008B43C2">
              <w:rPr>
                <w:rFonts w:cs="Arial"/>
                <w:sz w:val="20"/>
                <w:szCs w:val="20"/>
              </w:rPr>
              <w:t>LSA meetings/training</w:t>
            </w:r>
          </w:p>
          <w:p w14:paraId="229EA8EB" w14:textId="77777777" w:rsidR="00D303A1" w:rsidRDefault="00D303A1" w:rsidP="00252CCA">
            <w:pPr>
              <w:spacing w:after="0" w:line="240" w:lineRule="auto"/>
              <w:rPr>
                <w:rFonts w:cs="Arial"/>
                <w:sz w:val="20"/>
                <w:szCs w:val="20"/>
              </w:rPr>
            </w:pPr>
          </w:p>
          <w:p w14:paraId="0B7723D7" w14:textId="2FA3963D" w:rsidR="00D303A1" w:rsidRPr="0070173B" w:rsidRDefault="00D303A1" w:rsidP="00D2643C">
            <w:pPr>
              <w:spacing w:after="0" w:line="240" w:lineRule="auto"/>
              <w:rPr>
                <w:rFonts w:cs="Arial"/>
                <w:sz w:val="20"/>
                <w:szCs w:val="20"/>
              </w:rPr>
            </w:pPr>
          </w:p>
        </w:tc>
        <w:tc>
          <w:tcPr>
            <w:tcW w:w="4678" w:type="dxa"/>
            <w:tcMar>
              <w:top w:w="57" w:type="dxa"/>
              <w:bottom w:w="57" w:type="dxa"/>
            </w:tcMar>
          </w:tcPr>
          <w:p w14:paraId="74A6AC3E" w14:textId="3D3370E2" w:rsidR="00D303A1" w:rsidRPr="0070173B" w:rsidRDefault="00D303A1" w:rsidP="00D303A1">
            <w:pPr>
              <w:widowControl w:val="0"/>
              <w:autoSpaceDE w:val="0"/>
              <w:autoSpaceDN w:val="0"/>
              <w:adjustRightInd w:val="0"/>
              <w:spacing w:after="0" w:line="240" w:lineRule="auto"/>
              <w:rPr>
                <w:rFonts w:cs="Arial"/>
                <w:sz w:val="20"/>
                <w:szCs w:val="20"/>
              </w:rPr>
            </w:pPr>
            <w:r>
              <w:rPr>
                <w:rFonts w:cs="Arial"/>
                <w:sz w:val="20"/>
                <w:szCs w:val="20"/>
              </w:rPr>
              <w:t xml:space="preserve">COVID prevented a full development of this area.  Lockdown commenced at the end of the spring term.  </w:t>
            </w:r>
            <w:r>
              <w:rPr>
                <w:rFonts w:cs="Arial"/>
                <w:sz w:val="20"/>
                <w:szCs w:val="20"/>
              </w:rPr>
              <w:t xml:space="preserve">Book scrutinies reveal the increased next step marking across the curriculum.  Pupil engagement and their responses has increased. Both these areas need to be more rigorous. </w:t>
            </w:r>
            <w:r>
              <w:rPr>
                <w:rFonts w:cs="Arial"/>
                <w:sz w:val="20"/>
                <w:szCs w:val="20"/>
              </w:rPr>
              <w:t>LSAs are beginning to play a more explicit role in this process.</w:t>
            </w:r>
            <w:r>
              <w:rPr>
                <w:rFonts w:cs="Arial"/>
                <w:sz w:val="20"/>
                <w:szCs w:val="20"/>
              </w:rPr>
              <w:t xml:space="preserve">Increase their confidence to give more rigorous feedback for the children to refer to and act upon in the lesson. </w:t>
            </w:r>
          </w:p>
        </w:tc>
        <w:tc>
          <w:tcPr>
            <w:tcW w:w="5528" w:type="dxa"/>
            <w:gridSpan w:val="2"/>
            <w:tcMar>
              <w:top w:w="57" w:type="dxa"/>
              <w:bottom w:w="57" w:type="dxa"/>
            </w:tcMar>
          </w:tcPr>
          <w:p w14:paraId="3DA5B42E" w14:textId="797E5355" w:rsidR="00D303A1" w:rsidRPr="008B43C2" w:rsidRDefault="00D303A1" w:rsidP="00D2643C">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Further develop the LSA role within this. Increase the rigor and consistency of next step marking</w:t>
            </w:r>
          </w:p>
          <w:p w14:paraId="676C594F" w14:textId="77777777" w:rsidR="00D303A1" w:rsidRPr="008B43C2" w:rsidRDefault="00D303A1" w:rsidP="00D2643C">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providing feedback is one of the most effective and cost-effective ways of improving pupils’ learning. This is true on all types of learning across all age groups. On average the provision of high-quality feedback can lead to an improvement of eight additional months’ progress over the course of a year. </w:t>
            </w:r>
          </w:p>
          <w:p w14:paraId="392ACF1E" w14:textId="77777777" w:rsidR="00D303A1" w:rsidRDefault="00D303A1" w:rsidP="00D2643C">
            <w:pPr>
              <w:spacing w:after="0" w:line="240" w:lineRule="auto"/>
              <w:rPr>
                <w:rFonts w:cs="Arial"/>
                <w:sz w:val="20"/>
                <w:szCs w:val="20"/>
              </w:rPr>
            </w:pPr>
          </w:p>
        </w:tc>
        <w:tc>
          <w:tcPr>
            <w:tcW w:w="992" w:type="dxa"/>
          </w:tcPr>
          <w:p w14:paraId="3A5890D5" w14:textId="1B847B64" w:rsidR="00D303A1" w:rsidRDefault="00D303A1" w:rsidP="00D2643C">
            <w:pPr>
              <w:spacing w:after="0" w:line="240" w:lineRule="auto"/>
              <w:rPr>
                <w:rFonts w:cs="Arial"/>
                <w:sz w:val="20"/>
                <w:szCs w:val="20"/>
              </w:rPr>
            </w:pPr>
            <w:r>
              <w:rPr>
                <w:rFonts w:cs="Arial"/>
                <w:sz w:val="20"/>
                <w:szCs w:val="20"/>
              </w:rPr>
              <w:t>£0</w:t>
            </w:r>
          </w:p>
        </w:tc>
      </w:tr>
      <w:tr w:rsidR="002B4F73" w:rsidRPr="00326C32" w14:paraId="2A74EA63" w14:textId="77777777" w:rsidTr="00531CFD">
        <w:trPr>
          <w:trHeight w:hRule="exact" w:val="340"/>
        </w:trPr>
        <w:tc>
          <w:tcPr>
            <w:tcW w:w="15417" w:type="dxa"/>
            <w:gridSpan w:val="6"/>
            <w:tcMar>
              <w:top w:w="57" w:type="dxa"/>
              <w:bottom w:w="57" w:type="dxa"/>
            </w:tcMar>
          </w:tcPr>
          <w:p w14:paraId="0B111C3C" w14:textId="7DF4FD09" w:rsidR="002B4F73" w:rsidRPr="00326C32" w:rsidRDefault="002B4F73" w:rsidP="00AD1C4B">
            <w:pPr>
              <w:pStyle w:val="ListParagraph"/>
              <w:numPr>
                <w:ilvl w:val="0"/>
                <w:numId w:val="27"/>
              </w:numPr>
              <w:spacing w:after="0" w:line="240" w:lineRule="auto"/>
              <w:ind w:left="426" w:hanging="142"/>
              <w:contextualSpacing w:val="0"/>
              <w:rPr>
                <w:rFonts w:cs="Arial"/>
                <w:b/>
              </w:rPr>
            </w:pPr>
            <w:r w:rsidRPr="00326C32">
              <w:rPr>
                <w:rFonts w:cs="Arial"/>
                <w:b/>
              </w:rPr>
              <w:lastRenderedPageBreak/>
              <w:t>Targeted support</w:t>
            </w:r>
          </w:p>
        </w:tc>
      </w:tr>
      <w:tr w:rsidR="002B4F73" w:rsidRPr="00326C32" w14:paraId="0E8623B2" w14:textId="77777777" w:rsidTr="00531CFD">
        <w:trPr>
          <w:trHeight w:hRule="exact" w:val="1220"/>
        </w:trPr>
        <w:tc>
          <w:tcPr>
            <w:tcW w:w="2235" w:type="dxa"/>
            <w:tcMar>
              <w:top w:w="57" w:type="dxa"/>
              <w:bottom w:w="57" w:type="dxa"/>
            </w:tcMar>
          </w:tcPr>
          <w:p w14:paraId="6250A178" w14:textId="77777777" w:rsidR="002B4F73" w:rsidRPr="00326C32" w:rsidRDefault="002B4F73" w:rsidP="00D04B89">
            <w:pPr>
              <w:rPr>
                <w:rFonts w:cs="Arial"/>
                <w:b/>
              </w:rPr>
            </w:pPr>
            <w:r w:rsidRPr="00326C32">
              <w:rPr>
                <w:rFonts w:cs="Arial"/>
                <w:b/>
              </w:rPr>
              <w:t>Desired outcome</w:t>
            </w:r>
          </w:p>
        </w:tc>
        <w:tc>
          <w:tcPr>
            <w:tcW w:w="1984" w:type="dxa"/>
            <w:tcMar>
              <w:top w:w="57" w:type="dxa"/>
              <w:bottom w:w="57" w:type="dxa"/>
            </w:tcMar>
          </w:tcPr>
          <w:p w14:paraId="4A4F59B3" w14:textId="77777777" w:rsidR="002B4F73" w:rsidRPr="00326C32" w:rsidRDefault="002B4F73" w:rsidP="00D04B89">
            <w:pPr>
              <w:rPr>
                <w:rFonts w:cs="Arial"/>
                <w:b/>
              </w:rPr>
            </w:pPr>
            <w:r w:rsidRPr="00326C32">
              <w:rPr>
                <w:rFonts w:cs="Arial"/>
                <w:b/>
              </w:rPr>
              <w:t>Chosen action / approach</w:t>
            </w:r>
          </w:p>
        </w:tc>
        <w:tc>
          <w:tcPr>
            <w:tcW w:w="4678" w:type="dxa"/>
            <w:tcMar>
              <w:top w:w="57" w:type="dxa"/>
              <w:bottom w:w="57" w:type="dxa"/>
            </w:tcMar>
          </w:tcPr>
          <w:p w14:paraId="61311173" w14:textId="77777777" w:rsidR="002B4F73" w:rsidRPr="00326C32" w:rsidRDefault="002B4F73"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3277586C" w14:textId="77777777" w:rsidR="002B4F73" w:rsidRPr="00326C32" w:rsidRDefault="002B4F73" w:rsidP="00D04B89">
            <w:pPr>
              <w:spacing w:after="0"/>
              <w:rPr>
                <w:rFonts w:cs="Arial"/>
                <w:b/>
              </w:rPr>
            </w:pPr>
            <w:r w:rsidRPr="00326C32">
              <w:rPr>
                <w:rFonts w:cs="Arial"/>
                <w:b/>
              </w:rPr>
              <w:t xml:space="preserve">Lessons learned </w:t>
            </w:r>
          </w:p>
          <w:p w14:paraId="2787F370" w14:textId="77777777" w:rsidR="002B4F73" w:rsidRPr="00326C32" w:rsidRDefault="002B4F73" w:rsidP="00D04B89">
            <w:pPr>
              <w:rPr>
                <w:rFonts w:cs="Arial"/>
                <w:b/>
              </w:rPr>
            </w:pPr>
            <w:r w:rsidRPr="00326C32">
              <w:rPr>
                <w:rFonts w:cs="Arial"/>
              </w:rPr>
              <w:t>(and whether you will continue with this approach)</w:t>
            </w:r>
          </w:p>
        </w:tc>
        <w:tc>
          <w:tcPr>
            <w:tcW w:w="992" w:type="dxa"/>
          </w:tcPr>
          <w:p w14:paraId="2592DF1D" w14:textId="77777777" w:rsidR="002B4F73" w:rsidRPr="00326C32" w:rsidRDefault="002B4F73" w:rsidP="00D04B89">
            <w:pPr>
              <w:rPr>
                <w:rFonts w:cs="Arial"/>
                <w:b/>
              </w:rPr>
            </w:pPr>
            <w:r w:rsidRPr="00326C32">
              <w:rPr>
                <w:rFonts w:cs="Arial"/>
                <w:b/>
              </w:rPr>
              <w:t>Cost</w:t>
            </w:r>
          </w:p>
        </w:tc>
      </w:tr>
      <w:tr w:rsidR="00840A7A" w:rsidRPr="00326C32" w14:paraId="660DFA0A" w14:textId="77777777" w:rsidTr="0070173B">
        <w:trPr>
          <w:trHeight w:hRule="exact" w:val="3209"/>
        </w:trPr>
        <w:tc>
          <w:tcPr>
            <w:tcW w:w="2235" w:type="dxa"/>
            <w:tcMar>
              <w:top w:w="57" w:type="dxa"/>
              <w:bottom w:w="57" w:type="dxa"/>
            </w:tcMar>
          </w:tcPr>
          <w:p w14:paraId="65553A0D" w14:textId="77777777" w:rsidR="00840A7A" w:rsidRPr="008B43C2" w:rsidRDefault="00840A7A" w:rsidP="00252CCA">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One to One Tuition/Small group support to accelerated progress in English and Mathematics, and reduced barriers to learning. </w:t>
            </w:r>
          </w:p>
          <w:p w14:paraId="4B141411" w14:textId="77777777" w:rsidR="00840A7A" w:rsidRPr="0070173B" w:rsidRDefault="00840A7A" w:rsidP="00D2643C">
            <w:pPr>
              <w:spacing w:after="0" w:line="240" w:lineRule="auto"/>
              <w:rPr>
                <w:rFonts w:cs="Arial"/>
                <w:sz w:val="20"/>
                <w:szCs w:val="20"/>
              </w:rPr>
            </w:pPr>
          </w:p>
        </w:tc>
        <w:tc>
          <w:tcPr>
            <w:tcW w:w="1984" w:type="dxa"/>
            <w:tcMar>
              <w:top w:w="57" w:type="dxa"/>
              <w:bottom w:w="57" w:type="dxa"/>
            </w:tcMar>
          </w:tcPr>
          <w:p w14:paraId="5C52B70D" w14:textId="68FC0D21" w:rsidR="00840A7A" w:rsidRPr="0070173B" w:rsidRDefault="00840A7A" w:rsidP="00D2643C">
            <w:pPr>
              <w:widowControl w:val="0"/>
              <w:autoSpaceDE w:val="0"/>
              <w:autoSpaceDN w:val="0"/>
              <w:adjustRightInd w:val="0"/>
              <w:spacing w:after="0" w:line="240" w:lineRule="auto"/>
              <w:rPr>
                <w:rFonts w:cs="Arial"/>
                <w:sz w:val="20"/>
                <w:szCs w:val="20"/>
              </w:rPr>
            </w:pPr>
            <w:r w:rsidRPr="008B43C2">
              <w:rPr>
                <w:rFonts w:cs="Arial"/>
                <w:sz w:val="20"/>
                <w:szCs w:val="20"/>
              </w:rPr>
              <w:t>Booster groups with teacher.  Support from LSAs.  Targeted support linked to pupils’ needs</w:t>
            </w:r>
            <w:r>
              <w:rPr>
                <w:rFonts w:cs="Arial"/>
                <w:sz w:val="20"/>
                <w:szCs w:val="20"/>
              </w:rPr>
              <w:t>.</w:t>
            </w:r>
            <w:r>
              <w:rPr>
                <w:rFonts w:cs="Arial"/>
                <w:color w:val="0C0C0C"/>
                <w:sz w:val="20"/>
                <w:szCs w:val="20"/>
                <w:lang w:val="en-US"/>
              </w:rPr>
              <w:t xml:space="preserve"> Very effective means of personalizing learning.  Continue this next year.</w:t>
            </w:r>
          </w:p>
        </w:tc>
        <w:tc>
          <w:tcPr>
            <w:tcW w:w="4678" w:type="dxa"/>
            <w:tcMar>
              <w:top w:w="57" w:type="dxa"/>
              <w:bottom w:w="57" w:type="dxa"/>
            </w:tcMar>
          </w:tcPr>
          <w:p w14:paraId="3F5495DC" w14:textId="1DD4B2BE" w:rsidR="00840A7A" w:rsidRPr="0070173B" w:rsidRDefault="00BC0D1B" w:rsidP="00D2643C">
            <w:pPr>
              <w:widowControl w:val="0"/>
              <w:autoSpaceDE w:val="0"/>
              <w:autoSpaceDN w:val="0"/>
              <w:adjustRightInd w:val="0"/>
              <w:spacing w:after="0" w:line="240" w:lineRule="auto"/>
              <w:rPr>
                <w:rFonts w:ascii="Times" w:hAnsi="Times" w:cs="Times"/>
                <w:color w:val="auto"/>
                <w:sz w:val="20"/>
                <w:szCs w:val="20"/>
                <w:lang w:val="en-US"/>
              </w:rPr>
            </w:pPr>
            <w:r>
              <w:rPr>
                <w:rFonts w:cs="Arial"/>
                <w:sz w:val="20"/>
                <w:szCs w:val="20"/>
              </w:rPr>
              <w:t xml:space="preserve">COVID prevented a full development of this area.  Lockdown commenced at the end of the spring term.  </w:t>
            </w:r>
            <w:r w:rsidR="00840A7A" w:rsidRPr="0070173B">
              <w:rPr>
                <w:rFonts w:cs="Arial"/>
                <w:sz w:val="20"/>
                <w:szCs w:val="20"/>
              </w:rPr>
              <w:t xml:space="preserve">Pupil Progress Meetings indicated an academic improvement both in terms of progress and attainment.  Confidence levels also increased.  Observations of the sessions were judged to be of high quality.  </w:t>
            </w:r>
            <w:r>
              <w:rPr>
                <w:rFonts w:cs="Arial"/>
                <w:color w:val="auto"/>
                <w:sz w:val="20"/>
                <w:szCs w:val="20"/>
                <w:lang w:val="en-US"/>
              </w:rPr>
              <w:t>Spring</w:t>
            </w:r>
            <w:r w:rsidR="00840A7A" w:rsidRPr="0070173B">
              <w:rPr>
                <w:rFonts w:cs="Arial"/>
                <w:color w:val="auto"/>
                <w:sz w:val="20"/>
                <w:szCs w:val="20"/>
                <w:lang w:val="en-US"/>
              </w:rPr>
              <w:t xml:space="preserve"> term data evidences the high proportions of disadvantaged pupils, throughout each year group, now making expected progress in English and Mathematics considering their different starting points. </w:t>
            </w:r>
          </w:p>
          <w:p w14:paraId="6C45569F" w14:textId="03D9D83A" w:rsidR="00840A7A" w:rsidRPr="0070173B" w:rsidRDefault="00BC0D1B" w:rsidP="00D2643C">
            <w:pPr>
              <w:spacing w:after="0" w:line="240" w:lineRule="auto"/>
              <w:rPr>
                <w:rFonts w:cs="Arial"/>
                <w:sz w:val="20"/>
                <w:szCs w:val="20"/>
              </w:rPr>
            </w:pPr>
            <w:r>
              <w:rPr>
                <w:rFonts w:cs="Arial"/>
                <w:sz w:val="20"/>
                <w:szCs w:val="20"/>
              </w:rPr>
              <w:t>Children will be further behind due to Lockdown</w:t>
            </w:r>
          </w:p>
        </w:tc>
        <w:tc>
          <w:tcPr>
            <w:tcW w:w="5528" w:type="dxa"/>
            <w:gridSpan w:val="2"/>
            <w:tcMar>
              <w:top w:w="57" w:type="dxa"/>
              <w:bottom w:w="57" w:type="dxa"/>
            </w:tcMar>
          </w:tcPr>
          <w:p w14:paraId="4F93BD9A" w14:textId="210DFADC" w:rsidR="00840A7A" w:rsidRDefault="00840A7A" w:rsidP="00D2643C">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 xml:space="preserve">This had a huge impact on attainment throughout the year enabling us as a school to personalize support more fully. </w:t>
            </w:r>
            <w:r w:rsidR="00BC0D1B">
              <w:rPr>
                <w:rFonts w:cs="Arial"/>
                <w:color w:val="0C0C0C"/>
                <w:sz w:val="20"/>
                <w:szCs w:val="20"/>
                <w:lang w:val="en-US"/>
              </w:rPr>
              <w:t>However COVID and subsequent lockdown will set standards back</w:t>
            </w:r>
          </w:p>
          <w:p w14:paraId="00F0B6E3" w14:textId="439F412A" w:rsidR="00840A7A" w:rsidRPr="0070173B" w:rsidRDefault="00840A7A" w:rsidP="00D2643C">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color w:val="0C0C0C"/>
                <w:sz w:val="20"/>
                <w:szCs w:val="20"/>
                <w:lang w:val="en-US"/>
              </w:rPr>
              <w:t xml:space="preserve">The ‘Education Endowment Foundation: Teaching and Learning Toolkit’ suggests that </w:t>
            </w:r>
            <w:r w:rsidRPr="0070173B">
              <w:rPr>
                <w:rFonts w:cs="Arial"/>
                <w:color w:val="192126"/>
                <w:sz w:val="20"/>
                <w:szCs w:val="20"/>
                <w:lang w:val="en-US"/>
              </w:rPr>
              <w:t xml:space="preserve">intensive tuition in small groups is effective and can ensure progress. Research indicates that it is most likely to be effective if it is targeted at pupils’ specific needs </w:t>
            </w:r>
            <w:r w:rsidRPr="0070173B">
              <w:rPr>
                <w:rFonts w:cs="Arial"/>
                <w:color w:val="0C0C0C"/>
                <w:sz w:val="20"/>
                <w:szCs w:val="20"/>
                <w:lang w:val="en-US"/>
              </w:rPr>
              <w:t xml:space="preserve">can lead to an improvement of five additional months’ progress over the course of a year. </w:t>
            </w:r>
          </w:p>
          <w:p w14:paraId="3B18F6FE" w14:textId="77777777" w:rsidR="00840A7A" w:rsidRPr="0070173B" w:rsidRDefault="00840A7A" w:rsidP="00D2643C">
            <w:pPr>
              <w:spacing w:after="0" w:line="240" w:lineRule="auto"/>
              <w:rPr>
                <w:rFonts w:cs="Arial"/>
                <w:sz w:val="20"/>
                <w:szCs w:val="20"/>
              </w:rPr>
            </w:pPr>
          </w:p>
        </w:tc>
        <w:tc>
          <w:tcPr>
            <w:tcW w:w="992" w:type="dxa"/>
            <w:vMerge w:val="restart"/>
          </w:tcPr>
          <w:p w14:paraId="47C83109" w14:textId="12ED46B0" w:rsidR="00840A7A" w:rsidRPr="0070173B" w:rsidRDefault="00840A7A" w:rsidP="00BC0D1B">
            <w:pPr>
              <w:spacing w:after="0" w:line="240" w:lineRule="auto"/>
              <w:rPr>
                <w:rFonts w:cs="Arial"/>
                <w:sz w:val="20"/>
                <w:szCs w:val="20"/>
              </w:rPr>
            </w:pPr>
            <w:r w:rsidRPr="0070173B">
              <w:rPr>
                <w:rFonts w:cs="Arial"/>
                <w:sz w:val="20"/>
                <w:szCs w:val="20"/>
              </w:rPr>
              <w:t>£</w:t>
            </w:r>
            <w:r w:rsidR="00BC0D1B">
              <w:rPr>
                <w:rFonts w:cs="Arial"/>
                <w:sz w:val="20"/>
                <w:szCs w:val="20"/>
              </w:rPr>
              <w:t>25,020</w:t>
            </w:r>
          </w:p>
        </w:tc>
      </w:tr>
      <w:tr w:rsidR="00BC0D1B" w:rsidRPr="00326C32" w14:paraId="7042FE77" w14:textId="77777777" w:rsidTr="00BC0D1B">
        <w:trPr>
          <w:trHeight w:hRule="exact" w:val="5474"/>
        </w:trPr>
        <w:tc>
          <w:tcPr>
            <w:tcW w:w="2235" w:type="dxa"/>
            <w:tcMar>
              <w:top w:w="57" w:type="dxa"/>
              <w:bottom w:w="57" w:type="dxa"/>
            </w:tcMar>
          </w:tcPr>
          <w:p w14:paraId="413E2E52" w14:textId="0D2935E0" w:rsidR="00BC0D1B" w:rsidRPr="0070173B" w:rsidRDefault="00BC0D1B" w:rsidP="009F332F">
            <w:pPr>
              <w:spacing w:after="0" w:line="240" w:lineRule="auto"/>
              <w:rPr>
                <w:rFonts w:cs="Arial"/>
                <w:sz w:val="20"/>
                <w:szCs w:val="20"/>
              </w:rPr>
            </w:pPr>
            <w:r w:rsidRPr="008B43C2">
              <w:rPr>
                <w:rFonts w:cs="Arial"/>
                <w:sz w:val="20"/>
                <w:szCs w:val="20"/>
              </w:rPr>
              <w:t>Increased levels of self esteem through personalised Learning Mentor/Counselling  sessions enabling pupils to access their learning</w:t>
            </w:r>
            <w:r>
              <w:rPr>
                <w:rFonts w:cs="Arial"/>
                <w:sz w:val="20"/>
                <w:szCs w:val="20"/>
              </w:rPr>
              <w:t xml:space="preserve">.  </w:t>
            </w:r>
          </w:p>
        </w:tc>
        <w:tc>
          <w:tcPr>
            <w:tcW w:w="1984" w:type="dxa"/>
            <w:tcMar>
              <w:top w:w="57" w:type="dxa"/>
              <w:bottom w:w="57" w:type="dxa"/>
            </w:tcMar>
          </w:tcPr>
          <w:p w14:paraId="262DE6C2" w14:textId="77777777" w:rsidR="00BC0D1B" w:rsidRDefault="00BC0D1B" w:rsidP="00252CCA">
            <w:pPr>
              <w:spacing w:after="0" w:line="240" w:lineRule="auto"/>
              <w:rPr>
                <w:rFonts w:cs="Arial"/>
                <w:sz w:val="20"/>
                <w:szCs w:val="20"/>
              </w:rPr>
            </w:pPr>
            <w:r w:rsidRPr="008B43C2">
              <w:rPr>
                <w:rFonts w:cs="Arial"/>
                <w:sz w:val="20"/>
                <w:szCs w:val="20"/>
              </w:rPr>
              <w:t>Learning mentor/ Counsellor sessions</w:t>
            </w:r>
          </w:p>
          <w:p w14:paraId="0983CDB8" w14:textId="49FA5706" w:rsidR="00BC0D1B" w:rsidRPr="0070173B" w:rsidRDefault="00BC0D1B" w:rsidP="009F332F">
            <w:pPr>
              <w:spacing w:after="0" w:line="240" w:lineRule="auto"/>
              <w:rPr>
                <w:rFonts w:cs="Arial"/>
                <w:sz w:val="20"/>
                <w:szCs w:val="20"/>
              </w:rPr>
            </w:pPr>
            <w:r>
              <w:rPr>
                <w:rFonts w:cs="Arial"/>
                <w:sz w:val="20"/>
                <w:szCs w:val="20"/>
              </w:rPr>
              <w:t>Increased SEN team provision to be put in place to enhance this valuable resource</w:t>
            </w:r>
          </w:p>
        </w:tc>
        <w:tc>
          <w:tcPr>
            <w:tcW w:w="4678" w:type="dxa"/>
            <w:tcMar>
              <w:top w:w="57" w:type="dxa"/>
              <w:bottom w:w="57" w:type="dxa"/>
            </w:tcMar>
          </w:tcPr>
          <w:p w14:paraId="33AB2973" w14:textId="4D67CD28" w:rsidR="00BC0D1B" w:rsidRDefault="00BC0D1B" w:rsidP="009F332F">
            <w:pPr>
              <w:widowControl w:val="0"/>
              <w:autoSpaceDE w:val="0"/>
              <w:autoSpaceDN w:val="0"/>
              <w:adjustRightInd w:val="0"/>
              <w:spacing w:after="0" w:line="240" w:lineRule="auto"/>
              <w:rPr>
                <w:rFonts w:cs="Arial"/>
                <w:color w:val="0C0C0C"/>
                <w:sz w:val="20"/>
                <w:szCs w:val="20"/>
                <w:lang w:val="en-US"/>
              </w:rPr>
            </w:pPr>
            <w:r>
              <w:rPr>
                <w:rFonts w:cs="Arial"/>
                <w:sz w:val="20"/>
                <w:szCs w:val="20"/>
              </w:rPr>
              <w:t xml:space="preserve">COVID prevented a full development of this area.  Lockdown commenced at the end of the spring term.  </w:t>
            </w:r>
            <w:r w:rsidRPr="0070173B">
              <w:rPr>
                <w:rFonts w:cs="Arial"/>
                <w:color w:val="0C0C0C"/>
                <w:sz w:val="20"/>
                <w:szCs w:val="20"/>
                <w:lang w:val="en-US"/>
              </w:rPr>
              <w:t xml:space="preserve">Pupils benefitted from the sessions which supported their social and emotional development. Class teachers reported increased confidence and enthusiasm for learning. </w:t>
            </w:r>
          </w:p>
          <w:p w14:paraId="4E961523" w14:textId="66E9CE33" w:rsidR="00BC0D1B" w:rsidRDefault="00BC0D1B"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Maisie the Reading Dog has supported this emotional development, as well enjoyment in reading.</w:t>
            </w:r>
          </w:p>
          <w:p w14:paraId="32986A65" w14:textId="587E2BF5" w:rsidR="00BC0D1B" w:rsidRDefault="00BC0D1B"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SEN team adapted to increase capacity next year – SENCO non class based.</w:t>
            </w:r>
          </w:p>
          <w:p w14:paraId="223645D5" w14:textId="1721CF1A" w:rsidR="00BC0D1B" w:rsidRPr="0070173B" w:rsidRDefault="00BC0D1B" w:rsidP="009F332F">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Anxiety levels will have increased due to the Lockdown period.</w:t>
            </w:r>
          </w:p>
          <w:p w14:paraId="2077BBBA" w14:textId="77777777" w:rsidR="00BC0D1B" w:rsidRPr="0070173B" w:rsidRDefault="00BC0D1B" w:rsidP="009F332F">
            <w:pPr>
              <w:spacing w:after="0" w:line="240" w:lineRule="auto"/>
              <w:rPr>
                <w:rFonts w:cs="Arial"/>
                <w:sz w:val="20"/>
                <w:szCs w:val="20"/>
              </w:rPr>
            </w:pPr>
          </w:p>
        </w:tc>
        <w:tc>
          <w:tcPr>
            <w:tcW w:w="5528" w:type="dxa"/>
            <w:gridSpan w:val="2"/>
            <w:tcMar>
              <w:top w:w="57" w:type="dxa"/>
              <w:bottom w:w="57" w:type="dxa"/>
            </w:tcMar>
          </w:tcPr>
          <w:p w14:paraId="4BF468ED" w14:textId="1520729C" w:rsidR="00BC0D1B" w:rsidRDefault="00BC0D1B"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 xml:space="preserve">This area has supported the children with emotional barriers to learning.  Mindfulness has been rolled out to all year groups.   </w:t>
            </w:r>
          </w:p>
          <w:p w14:paraId="53DCA9C4" w14:textId="77777777" w:rsidR="00BC0D1B" w:rsidRDefault="00BC0D1B"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 xml:space="preserve">This provision enhances this ethos.  </w:t>
            </w:r>
          </w:p>
          <w:p w14:paraId="3FA17A8D" w14:textId="7A6A1CB8" w:rsidR="00BC0D1B" w:rsidRDefault="00BC0D1B"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Maisie the Reading Dog has supported this emotional development, as well enjoyment in reading.</w:t>
            </w:r>
          </w:p>
          <w:p w14:paraId="30E74F63" w14:textId="580C8DB5" w:rsidR="00BC0D1B" w:rsidRDefault="00BC0D1B"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SEN team adapted to increase capacity next year – SENCO non class based.  Effective personalized support, especially during Lockdown and the support the provided to all families through welfare calls</w:t>
            </w:r>
          </w:p>
          <w:p w14:paraId="61128FD6" w14:textId="5F0D66AA" w:rsidR="00BC0D1B" w:rsidRPr="0070173B" w:rsidRDefault="00BC0D1B" w:rsidP="009F332F">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However COVID and subsequent lockdown will set standards back</w:t>
            </w:r>
          </w:p>
          <w:p w14:paraId="2C6984AC" w14:textId="4DE0AEDF" w:rsidR="00BC0D1B" w:rsidRPr="0070173B" w:rsidRDefault="00BC0D1B" w:rsidP="009F332F">
            <w:pPr>
              <w:spacing w:after="0" w:line="240" w:lineRule="auto"/>
              <w:rPr>
                <w:rFonts w:cs="Arial"/>
                <w:sz w:val="20"/>
                <w:szCs w:val="20"/>
              </w:rPr>
            </w:pPr>
            <w:r w:rsidRPr="0070173B">
              <w:rPr>
                <w:rFonts w:cs="Arial"/>
                <w:color w:val="0C0C0C"/>
                <w:sz w:val="20"/>
                <w:szCs w:val="20"/>
                <w:lang w:val="en-US"/>
              </w:rPr>
              <w:t>The ‘Education Endowment Foundation: Teaching and Learning Toolkit’ suggests that o</w:t>
            </w:r>
            <w:r w:rsidRPr="0070173B">
              <w:rPr>
                <w:rFonts w:cs="Arial"/>
                <w:color w:val="212C33"/>
                <w:sz w:val="20"/>
                <w:szCs w:val="20"/>
                <w:lang w:val="en-US"/>
              </w:rPr>
              <w:t>n average, SEL interventions have an identifiable and significant impact on attitudes to learning, social relationships in school, and attainment itself (four months' additional progress on average).</w:t>
            </w:r>
          </w:p>
        </w:tc>
        <w:tc>
          <w:tcPr>
            <w:tcW w:w="992" w:type="dxa"/>
            <w:vMerge/>
          </w:tcPr>
          <w:p w14:paraId="67137381" w14:textId="77777777" w:rsidR="00BC0D1B" w:rsidRPr="00326C32" w:rsidRDefault="00BC0D1B" w:rsidP="009F332F">
            <w:pPr>
              <w:rPr>
                <w:rFonts w:cs="Arial"/>
              </w:rPr>
            </w:pPr>
          </w:p>
        </w:tc>
      </w:tr>
      <w:tr w:rsidR="002B4F73" w:rsidRPr="00326C32" w14:paraId="2547C07D" w14:textId="77777777" w:rsidTr="00531CFD">
        <w:trPr>
          <w:trHeight w:hRule="exact" w:val="340"/>
        </w:trPr>
        <w:tc>
          <w:tcPr>
            <w:tcW w:w="15417" w:type="dxa"/>
            <w:gridSpan w:val="6"/>
            <w:tcMar>
              <w:top w:w="57" w:type="dxa"/>
              <w:bottom w:w="57" w:type="dxa"/>
            </w:tcMar>
          </w:tcPr>
          <w:p w14:paraId="55291CEE" w14:textId="2024E840" w:rsidR="002B4F73" w:rsidRPr="00326C32" w:rsidRDefault="002B4F73" w:rsidP="00AD1C4B">
            <w:pPr>
              <w:pStyle w:val="ListParagraph"/>
              <w:numPr>
                <w:ilvl w:val="0"/>
                <w:numId w:val="27"/>
              </w:numPr>
              <w:spacing w:after="0" w:line="240" w:lineRule="auto"/>
              <w:ind w:left="426" w:hanging="142"/>
              <w:contextualSpacing w:val="0"/>
              <w:rPr>
                <w:rFonts w:cs="Arial"/>
                <w:b/>
              </w:rPr>
            </w:pPr>
            <w:r w:rsidRPr="00326C32">
              <w:rPr>
                <w:rFonts w:cs="Arial"/>
                <w:b/>
              </w:rPr>
              <w:lastRenderedPageBreak/>
              <w:t>Other approaches</w:t>
            </w:r>
          </w:p>
        </w:tc>
      </w:tr>
      <w:tr w:rsidR="002B4F73" w:rsidRPr="00326C32" w14:paraId="58F34E30" w14:textId="77777777" w:rsidTr="00531CFD">
        <w:trPr>
          <w:trHeight w:hRule="exact" w:val="1169"/>
        </w:trPr>
        <w:tc>
          <w:tcPr>
            <w:tcW w:w="2235" w:type="dxa"/>
            <w:tcMar>
              <w:top w:w="57" w:type="dxa"/>
              <w:bottom w:w="57" w:type="dxa"/>
            </w:tcMar>
          </w:tcPr>
          <w:p w14:paraId="4CB02FB6" w14:textId="77777777" w:rsidR="002B4F73" w:rsidRPr="00326C32" w:rsidRDefault="002B4F73" w:rsidP="00D04B89">
            <w:pPr>
              <w:rPr>
                <w:rFonts w:cs="Arial"/>
                <w:b/>
              </w:rPr>
            </w:pPr>
            <w:r w:rsidRPr="00326C32">
              <w:rPr>
                <w:rFonts w:cs="Arial"/>
                <w:b/>
              </w:rPr>
              <w:t>Desired outcome</w:t>
            </w:r>
          </w:p>
        </w:tc>
        <w:tc>
          <w:tcPr>
            <w:tcW w:w="1984" w:type="dxa"/>
            <w:tcMar>
              <w:top w:w="57" w:type="dxa"/>
              <w:bottom w:w="57" w:type="dxa"/>
            </w:tcMar>
          </w:tcPr>
          <w:p w14:paraId="1E232AB7" w14:textId="77777777" w:rsidR="002B4F73" w:rsidRPr="00326C32" w:rsidRDefault="002B4F73" w:rsidP="00D04B89">
            <w:pPr>
              <w:rPr>
                <w:rFonts w:cs="Arial"/>
                <w:b/>
              </w:rPr>
            </w:pPr>
            <w:r w:rsidRPr="00326C32">
              <w:rPr>
                <w:rFonts w:cs="Arial"/>
                <w:b/>
              </w:rPr>
              <w:t>Chosen action / approach</w:t>
            </w:r>
          </w:p>
        </w:tc>
        <w:tc>
          <w:tcPr>
            <w:tcW w:w="4678" w:type="dxa"/>
            <w:tcMar>
              <w:top w:w="57" w:type="dxa"/>
              <w:bottom w:w="57" w:type="dxa"/>
            </w:tcMar>
          </w:tcPr>
          <w:p w14:paraId="462A80E7" w14:textId="77777777" w:rsidR="002B4F73" w:rsidRPr="00326C32" w:rsidRDefault="002B4F73"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679FF043" w14:textId="77777777" w:rsidR="002B4F73" w:rsidRPr="00326C32" w:rsidRDefault="002B4F73" w:rsidP="00D04B89">
            <w:pPr>
              <w:spacing w:after="0"/>
              <w:rPr>
                <w:rFonts w:cs="Arial"/>
                <w:b/>
              </w:rPr>
            </w:pPr>
            <w:r w:rsidRPr="00326C32">
              <w:rPr>
                <w:rFonts w:cs="Arial"/>
                <w:b/>
              </w:rPr>
              <w:t xml:space="preserve">Lessons learned </w:t>
            </w:r>
          </w:p>
          <w:p w14:paraId="7DD12C14" w14:textId="77777777" w:rsidR="002B4F73" w:rsidRPr="00326C32" w:rsidRDefault="002B4F73" w:rsidP="00D04B89">
            <w:pPr>
              <w:spacing w:after="0"/>
              <w:rPr>
                <w:rFonts w:cs="Arial"/>
                <w:b/>
              </w:rPr>
            </w:pPr>
            <w:r w:rsidRPr="00326C32">
              <w:rPr>
                <w:rFonts w:cs="Arial"/>
              </w:rPr>
              <w:t>(and whether you will continue with this approach)</w:t>
            </w:r>
          </w:p>
        </w:tc>
        <w:tc>
          <w:tcPr>
            <w:tcW w:w="992" w:type="dxa"/>
          </w:tcPr>
          <w:p w14:paraId="5C94F120" w14:textId="77777777" w:rsidR="002B4F73" w:rsidRPr="00326C32" w:rsidRDefault="002B4F73" w:rsidP="00D04B89">
            <w:pPr>
              <w:rPr>
                <w:rFonts w:cs="Arial"/>
                <w:b/>
              </w:rPr>
            </w:pPr>
            <w:r w:rsidRPr="00326C32">
              <w:rPr>
                <w:rFonts w:cs="Arial"/>
                <w:b/>
              </w:rPr>
              <w:t>Cost</w:t>
            </w:r>
          </w:p>
        </w:tc>
      </w:tr>
      <w:tr w:rsidR="002B4F73" w:rsidRPr="00326C32" w14:paraId="64647604" w14:textId="77777777" w:rsidTr="0070173B">
        <w:trPr>
          <w:trHeight w:hRule="exact" w:val="1289"/>
        </w:trPr>
        <w:tc>
          <w:tcPr>
            <w:tcW w:w="2235" w:type="dxa"/>
            <w:tcMar>
              <w:top w:w="57" w:type="dxa"/>
              <w:bottom w:w="57" w:type="dxa"/>
            </w:tcMar>
          </w:tcPr>
          <w:p w14:paraId="090B610E" w14:textId="5CCA6FF5" w:rsidR="002B4F73" w:rsidRPr="00AF7EAE" w:rsidRDefault="002B4F73" w:rsidP="00D04B89">
            <w:pPr>
              <w:rPr>
                <w:rFonts w:cs="Arial"/>
                <w:sz w:val="20"/>
                <w:szCs w:val="20"/>
              </w:rPr>
            </w:pPr>
            <w:r w:rsidRPr="00AF7EAE">
              <w:rPr>
                <w:rFonts w:cs="Arial"/>
                <w:sz w:val="20"/>
                <w:szCs w:val="20"/>
              </w:rPr>
              <w:t>Increased pupil engagement in learning opportunities</w:t>
            </w:r>
          </w:p>
        </w:tc>
        <w:tc>
          <w:tcPr>
            <w:tcW w:w="1984" w:type="dxa"/>
            <w:tcMar>
              <w:top w:w="57" w:type="dxa"/>
              <w:bottom w:w="57" w:type="dxa"/>
            </w:tcMar>
          </w:tcPr>
          <w:p w14:paraId="149712DB" w14:textId="5D35FB12" w:rsidR="002B4F73" w:rsidRPr="00AF7EAE" w:rsidRDefault="002B4F73" w:rsidP="00D04B89">
            <w:pPr>
              <w:rPr>
                <w:rFonts w:cs="Arial"/>
                <w:sz w:val="20"/>
                <w:szCs w:val="20"/>
              </w:rPr>
            </w:pPr>
            <w:r w:rsidRPr="00AF7EAE">
              <w:rPr>
                <w:rFonts w:cs="Arial"/>
                <w:sz w:val="20"/>
                <w:szCs w:val="20"/>
              </w:rPr>
              <w:t>Promote and financially support school visits and funded activities</w:t>
            </w:r>
          </w:p>
        </w:tc>
        <w:tc>
          <w:tcPr>
            <w:tcW w:w="4678" w:type="dxa"/>
            <w:tcMar>
              <w:top w:w="57" w:type="dxa"/>
              <w:bottom w:w="57" w:type="dxa"/>
            </w:tcMar>
          </w:tcPr>
          <w:p w14:paraId="02BB1AF4" w14:textId="496ED48E" w:rsidR="002B4F73" w:rsidRPr="00AF7EAE" w:rsidRDefault="002B4F73" w:rsidP="00D04B89">
            <w:pPr>
              <w:rPr>
                <w:rFonts w:cs="Arial"/>
                <w:sz w:val="20"/>
                <w:szCs w:val="20"/>
              </w:rPr>
            </w:pPr>
            <w:r w:rsidRPr="00AF7EAE">
              <w:rPr>
                <w:rFonts w:cs="Arial"/>
                <w:sz w:val="20"/>
                <w:szCs w:val="20"/>
              </w:rPr>
              <w:t>All pupils accessed funded activities linked to the curriculum</w:t>
            </w:r>
          </w:p>
        </w:tc>
        <w:tc>
          <w:tcPr>
            <w:tcW w:w="5528" w:type="dxa"/>
            <w:gridSpan w:val="2"/>
            <w:tcMar>
              <w:top w:w="57" w:type="dxa"/>
              <w:bottom w:w="57" w:type="dxa"/>
            </w:tcMar>
          </w:tcPr>
          <w:p w14:paraId="5F05A961" w14:textId="7DBAA400" w:rsidR="002B4F73" w:rsidRPr="00AF7EAE" w:rsidRDefault="002B4F73" w:rsidP="00D04B89">
            <w:pPr>
              <w:rPr>
                <w:rFonts w:cs="Arial"/>
                <w:sz w:val="20"/>
                <w:szCs w:val="20"/>
              </w:rPr>
            </w:pPr>
            <w:r w:rsidRPr="00AF7EAE">
              <w:rPr>
                <w:rFonts w:cs="Arial"/>
                <w:sz w:val="20"/>
                <w:szCs w:val="20"/>
              </w:rPr>
              <w:t>Continue the support</w:t>
            </w:r>
            <w:r w:rsidR="00AE1334">
              <w:rPr>
                <w:rFonts w:cs="Arial"/>
                <w:sz w:val="20"/>
                <w:szCs w:val="20"/>
              </w:rPr>
              <w:t>.</w:t>
            </w:r>
          </w:p>
        </w:tc>
        <w:tc>
          <w:tcPr>
            <w:tcW w:w="992" w:type="dxa"/>
          </w:tcPr>
          <w:p w14:paraId="773FC48E" w14:textId="5C3D30AD" w:rsidR="002B4F73" w:rsidRPr="00AF7EAE" w:rsidRDefault="002B4F73" w:rsidP="00D04B89">
            <w:pPr>
              <w:rPr>
                <w:rFonts w:cs="Arial"/>
                <w:sz w:val="20"/>
                <w:szCs w:val="20"/>
              </w:rPr>
            </w:pPr>
            <w:r w:rsidRPr="00AF7EAE">
              <w:rPr>
                <w:rFonts w:cs="Arial"/>
                <w:sz w:val="20"/>
                <w:szCs w:val="20"/>
              </w:rPr>
              <w:t>£2000</w:t>
            </w:r>
          </w:p>
        </w:tc>
      </w:tr>
      <w:tr w:rsidR="002B4F73" w:rsidRPr="00326C32" w14:paraId="34453672" w14:textId="77777777" w:rsidTr="005411ED">
        <w:trPr>
          <w:trHeight w:hRule="exact" w:val="340"/>
        </w:trPr>
        <w:tc>
          <w:tcPr>
            <w:tcW w:w="12582" w:type="dxa"/>
            <w:gridSpan w:val="4"/>
            <w:tcMar>
              <w:top w:w="57" w:type="dxa"/>
              <w:bottom w:w="57" w:type="dxa"/>
            </w:tcMar>
          </w:tcPr>
          <w:p w14:paraId="50C98BDB" w14:textId="50F5FB31" w:rsidR="002B4F73" w:rsidRPr="00326C32" w:rsidRDefault="002B4F73" w:rsidP="005411ED">
            <w:pPr>
              <w:jc w:val="right"/>
              <w:rPr>
                <w:rFonts w:cs="Arial"/>
                <w:b/>
              </w:rPr>
            </w:pPr>
            <w:r w:rsidRPr="00326C32">
              <w:rPr>
                <w:rFonts w:cs="Arial"/>
                <w:b/>
              </w:rPr>
              <w:t>Total cost</w:t>
            </w:r>
          </w:p>
        </w:tc>
        <w:tc>
          <w:tcPr>
            <w:tcW w:w="2835" w:type="dxa"/>
            <w:gridSpan w:val="2"/>
          </w:tcPr>
          <w:p w14:paraId="5F074093" w14:textId="033084C3" w:rsidR="002B4F73" w:rsidRPr="008B43C2" w:rsidRDefault="002B4F73" w:rsidP="00BC0D1B">
            <w:pPr>
              <w:rPr>
                <w:rFonts w:cs="Arial"/>
              </w:rPr>
            </w:pPr>
            <w:r w:rsidRPr="008B43C2">
              <w:rPr>
                <w:rFonts w:cs="Arial"/>
              </w:rPr>
              <w:t>£</w:t>
            </w:r>
            <w:r w:rsidR="00BC0D1B">
              <w:rPr>
                <w:rFonts w:cs="Arial"/>
              </w:rPr>
              <w:t>28,020</w:t>
            </w:r>
          </w:p>
        </w:tc>
      </w:tr>
    </w:tbl>
    <w:p w14:paraId="4A622726" w14:textId="77777777" w:rsidR="00326C32" w:rsidRDefault="00326C32" w:rsidP="00326C32">
      <w:pPr>
        <w:spacing w:after="200" w:line="276" w:lineRule="auto"/>
        <w:rPr>
          <w:rFonts w:cs="Arial"/>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6277"/>
        <w:gridCol w:w="3221"/>
        <w:gridCol w:w="6378"/>
      </w:tblGrid>
      <w:tr w:rsidR="006B4EF7" w:rsidRPr="00467E55" w14:paraId="52C9FA5A" w14:textId="77777777" w:rsidTr="007A4F0E">
        <w:trPr>
          <w:trHeight w:val="680"/>
        </w:trPr>
        <w:tc>
          <w:tcPr>
            <w:tcW w:w="15876" w:type="dxa"/>
            <w:gridSpan w:val="3"/>
            <w:vAlign w:val="center"/>
          </w:tcPr>
          <w:p w14:paraId="5CFF8CD0" w14:textId="0BD9FAA1" w:rsidR="006B4EF7" w:rsidRPr="006B4EF7" w:rsidRDefault="006B4EF7" w:rsidP="006B4EF7">
            <w:pPr>
              <w:tabs>
                <w:tab w:val="left" w:pos="6249"/>
              </w:tabs>
              <w:spacing w:after="0" w:line="240" w:lineRule="auto"/>
              <w:rPr>
                <w:b/>
                <w:bCs/>
              </w:rPr>
            </w:pPr>
            <w:r>
              <w:rPr>
                <w:b/>
                <w:bCs/>
              </w:rPr>
              <w:t>There are a high number of pupils with Special Educational Needs within our Pupil Premium figures.  All the children are making progress but for the pupils that have additional needs, attaining age related expectations is a challenge.  Non SEN Pupil Premium children, overall attain well.  We will continue to close the gap between the attainment of disadvantaged children and their peers.</w:t>
            </w:r>
          </w:p>
        </w:tc>
      </w:tr>
      <w:tr w:rsidR="00BB2A6D" w:rsidRPr="00467E55" w14:paraId="1EE3F236" w14:textId="3C4E4355" w:rsidTr="007A4F0E">
        <w:trPr>
          <w:trHeight w:val="680"/>
        </w:trPr>
        <w:tc>
          <w:tcPr>
            <w:tcW w:w="6277" w:type="dxa"/>
            <w:vAlign w:val="center"/>
          </w:tcPr>
          <w:p w14:paraId="3E0DD598" w14:textId="69CE720D" w:rsidR="00BB2A6D" w:rsidRPr="006B4EF7" w:rsidRDefault="00371297" w:rsidP="00371297">
            <w:pPr>
              <w:tabs>
                <w:tab w:val="left" w:pos="6249"/>
              </w:tabs>
              <w:spacing w:after="0" w:line="240" w:lineRule="auto"/>
              <w:jc w:val="center"/>
              <w:rPr>
                <w:b/>
                <w:bCs/>
              </w:rPr>
            </w:pPr>
            <w:r>
              <w:rPr>
                <w:b/>
                <w:bCs/>
              </w:rPr>
              <w:t xml:space="preserve">Spring 2020 </w:t>
            </w:r>
            <w:r w:rsidRPr="00371297">
              <w:rPr>
                <w:b/>
                <w:bCs/>
                <w:sz w:val="16"/>
                <w:szCs w:val="16"/>
              </w:rPr>
              <w:t>(No Summer 2020 data due to COVID and subsequent Lockdown)</w:t>
            </w:r>
          </w:p>
        </w:tc>
        <w:tc>
          <w:tcPr>
            <w:tcW w:w="3221" w:type="dxa"/>
            <w:vAlign w:val="center"/>
          </w:tcPr>
          <w:p w14:paraId="5AA24954" w14:textId="2EE68B95" w:rsidR="00BB2A6D" w:rsidRPr="006B4EF7" w:rsidRDefault="00BB2A6D" w:rsidP="006B4EF7">
            <w:pPr>
              <w:tabs>
                <w:tab w:val="left" w:pos="6249"/>
              </w:tabs>
              <w:spacing w:after="0" w:line="240" w:lineRule="auto"/>
              <w:jc w:val="center"/>
              <w:rPr>
                <w:b/>
                <w:bCs/>
              </w:rPr>
            </w:pPr>
            <w:r w:rsidRPr="006B4EF7">
              <w:rPr>
                <w:b/>
                <w:bCs/>
              </w:rPr>
              <w:t>% Pupil Premium SEN</w:t>
            </w:r>
            <w:r w:rsidR="006B4EF7" w:rsidRPr="006B4EF7">
              <w:rPr>
                <w:b/>
                <w:bCs/>
              </w:rPr>
              <w:t xml:space="preserve"> (</w:t>
            </w:r>
            <w:r w:rsidR="00F079B3">
              <w:rPr>
                <w:b/>
                <w:bCs/>
              </w:rPr>
              <w:t>9</w:t>
            </w:r>
            <w:r w:rsidR="006B4EF7" w:rsidRPr="006B4EF7">
              <w:rPr>
                <w:b/>
                <w:bCs/>
              </w:rPr>
              <w:t>)</w:t>
            </w:r>
          </w:p>
        </w:tc>
        <w:tc>
          <w:tcPr>
            <w:tcW w:w="6378" w:type="dxa"/>
          </w:tcPr>
          <w:p w14:paraId="627D5180" w14:textId="77777777" w:rsidR="00BB2A6D" w:rsidRPr="006B4EF7" w:rsidRDefault="00BB2A6D" w:rsidP="006B4EF7">
            <w:pPr>
              <w:tabs>
                <w:tab w:val="left" w:pos="6249"/>
              </w:tabs>
              <w:spacing w:after="0" w:line="240" w:lineRule="auto"/>
              <w:jc w:val="center"/>
              <w:rPr>
                <w:b/>
                <w:bCs/>
              </w:rPr>
            </w:pPr>
          </w:p>
          <w:p w14:paraId="2179EF85" w14:textId="4D730092" w:rsidR="00BB2A6D" w:rsidRPr="006B4EF7" w:rsidRDefault="00BB2A6D" w:rsidP="006B4EF7">
            <w:pPr>
              <w:tabs>
                <w:tab w:val="left" w:pos="6249"/>
              </w:tabs>
              <w:spacing w:after="0" w:line="240" w:lineRule="auto"/>
              <w:jc w:val="center"/>
              <w:rPr>
                <w:b/>
                <w:bCs/>
              </w:rPr>
            </w:pPr>
            <w:r w:rsidRPr="006B4EF7">
              <w:rPr>
                <w:b/>
                <w:bCs/>
              </w:rPr>
              <w:t>% Pupil Premium Non SEN</w:t>
            </w:r>
            <w:r w:rsidR="00371297">
              <w:rPr>
                <w:b/>
                <w:bCs/>
              </w:rPr>
              <w:t xml:space="preserve"> (8</w:t>
            </w:r>
            <w:r w:rsidR="006B4EF7" w:rsidRPr="006B4EF7">
              <w:rPr>
                <w:b/>
                <w:bCs/>
              </w:rPr>
              <w:t>)</w:t>
            </w:r>
          </w:p>
        </w:tc>
      </w:tr>
      <w:tr w:rsidR="00BB2A6D" w:rsidRPr="00467E55" w14:paraId="0C3B5DCA" w14:textId="5DE67A69" w:rsidTr="007A4F0E">
        <w:trPr>
          <w:trHeight w:val="680"/>
        </w:trPr>
        <w:tc>
          <w:tcPr>
            <w:tcW w:w="6277" w:type="dxa"/>
            <w:vAlign w:val="center"/>
          </w:tcPr>
          <w:p w14:paraId="35D57FB0" w14:textId="10C2BFCB" w:rsidR="00BB2A6D" w:rsidRPr="00A96A55" w:rsidRDefault="00BB2A6D" w:rsidP="00BB2A6D">
            <w:pPr>
              <w:tabs>
                <w:tab w:val="left" w:pos="6249"/>
              </w:tabs>
              <w:spacing w:after="0" w:line="240" w:lineRule="auto"/>
              <w:rPr>
                <w:rFonts w:ascii="ArialMT" w:hAnsi="ArialMT" w:cs="ArialMT"/>
                <w:b/>
              </w:rPr>
            </w:pPr>
            <w:r w:rsidRPr="00104F5E">
              <w:rPr>
                <w:rFonts w:ascii="ArialMT" w:hAnsi="ArialMT" w:cs="ArialMT"/>
                <w:b/>
              </w:rPr>
              <w:t>Reading</w:t>
            </w:r>
          </w:p>
          <w:p w14:paraId="3A2FE4BE" w14:textId="276D98F6" w:rsidR="00BB2A6D" w:rsidRPr="006B4EF7" w:rsidRDefault="00BB2A6D" w:rsidP="00BB2A6D">
            <w:pPr>
              <w:tabs>
                <w:tab w:val="left" w:pos="6249"/>
              </w:tabs>
              <w:spacing w:after="0" w:line="240" w:lineRule="auto"/>
              <w:rPr>
                <w:rFonts w:ascii="ArialMT" w:hAnsi="ArialMT" w:cs="ArialMT"/>
              </w:rPr>
            </w:pPr>
            <w:r>
              <w:rPr>
                <w:rFonts w:ascii="ArialMT" w:hAnsi="ArialMT" w:cs="ArialMT"/>
              </w:rPr>
              <w:t>% of pupils making expected attainment</w:t>
            </w:r>
          </w:p>
        </w:tc>
        <w:tc>
          <w:tcPr>
            <w:tcW w:w="3221" w:type="dxa"/>
            <w:vAlign w:val="center"/>
          </w:tcPr>
          <w:p w14:paraId="05AB0069" w14:textId="12907217" w:rsidR="00BB2A6D" w:rsidRPr="006B4EF7" w:rsidRDefault="00BB2A6D" w:rsidP="00371297">
            <w:pPr>
              <w:tabs>
                <w:tab w:val="left" w:pos="6249"/>
              </w:tabs>
              <w:spacing w:after="0" w:line="240" w:lineRule="auto"/>
              <w:rPr>
                <w:bCs/>
              </w:rPr>
            </w:pPr>
            <w:r>
              <w:rPr>
                <w:bCs/>
              </w:rPr>
              <w:t xml:space="preserve">Attainment </w:t>
            </w:r>
            <w:r w:rsidR="00371297">
              <w:rPr>
                <w:bCs/>
              </w:rPr>
              <w:t>88</w:t>
            </w:r>
            <w:r>
              <w:rPr>
                <w:bCs/>
              </w:rPr>
              <w:t xml:space="preserve">% </w:t>
            </w:r>
          </w:p>
        </w:tc>
        <w:tc>
          <w:tcPr>
            <w:tcW w:w="6378" w:type="dxa"/>
          </w:tcPr>
          <w:p w14:paraId="75C31F83" w14:textId="77777777" w:rsidR="006B4EF7" w:rsidRDefault="006B4EF7" w:rsidP="00BB2A6D">
            <w:pPr>
              <w:tabs>
                <w:tab w:val="left" w:pos="6249"/>
              </w:tabs>
              <w:spacing w:after="0" w:line="240" w:lineRule="auto"/>
              <w:rPr>
                <w:bCs/>
              </w:rPr>
            </w:pPr>
          </w:p>
          <w:p w14:paraId="6DF2F7B7" w14:textId="54430074" w:rsidR="00BB2A6D" w:rsidRDefault="00BB2A6D" w:rsidP="00371297">
            <w:pPr>
              <w:tabs>
                <w:tab w:val="left" w:pos="6249"/>
              </w:tabs>
              <w:spacing w:after="0" w:line="240" w:lineRule="auto"/>
              <w:rPr>
                <w:bCs/>
              </w:rPr>
            </w:pPr>
            <w:r>
              <w:rPr>
                <w:bCs/>
              </w:rPr>
              <w:t xml:space="preserve">Attainment </w:t>
            </w:r>
            <w:r w:rsidR="00371297">
              <w:rPr>
                <w:bCs/>
              </w:rPr>
              <w:t>88</w:t>
            </w:r>
            <w:r>
              <w:rPr>
                <w:bCs/>
              </w:rPr>
              <w:t xml:space="preserve">% </w:t>
            </w:r>
          </w:p>
        </w:tc>
      </w:tr>
      <w:tr w:rsidR="00BB2A6D" w:rsidRPr="00467E55" w14:paraId="1D8A593B" w14:textId="1D162510" w:rsidTr="007A4F0E">
        <w:trPr>
          <w:trHeight w:val="367"/>
        </w:trPr>
        <w:tc>
          <w:tcPr>
            <w:tcW w:w="6277" w:type="dxa"/>
            <w:vAlign w:val="center"/>
          </w:tcPr>
          <w:p w14:paraId="2F1221BD" w14:textId="52194CCF" w:rsidR="00BB2A6D" w:rsidRPr="00A96A55" w:rsidRDefault="00BB2A6D" w:rsidP="00BB2A6D">
            <w:pPr>
              <w:tabs>
                <w:tab w:val="left" w:pos="6249"/>
              </w:tabs>
              <w:spacing w:after="0" w:line="240" w:lineRule="auto"/>
              <w:rPr>
                <w:rFonts w:ascii="ArialMT" w:hAnsi="ArialMT" w:cs="ArialMT"/>
                <w:b/>
              </w:rPr>
            </w:pPr>
            <w:r w:rsidRPr="00A96A55">
              <w:rPr>
                <w:rFonts w:ascii="ArialMT" w:hAnsi="ArialMT" w:cs="ArialMT"/>
                <w:b/>
              </w:rPr>
              <w:t>Writing</w:t>
            </w:r>
          </w:p>
          <w:p w14:paraId="6CA27A02" w14:textId="3C3DBC4D" w:rsidR="00BB2A6D" w:rsidRPr="00467E55" w:rsidRDefault="00BB2A6D" w:rsidP="00BB2A6D">
            <w:pPr>
              <w:tabs>
                <w:tab w:val="left" w:pos="6249"/>
              </w:tabs>
              <w:spacing w:after="0" w:line="240" w:lineRule="auto"/>
              <w:rPr>
                <w:rFonts w:ascii="ArialMT" w:hAnsi="ArialMT" w:cs="ArialMT"/>
              </w:rPr>
            </w:pPr>
            <w:r>
              <w:rPr>
                <w:rFonts w:ascii="ArialMT" w:hAnsi="ArialMT" w:cs="ArialMT"/>
              </w:rPr>
              <w:t>% of pupils making expected attainment</w:t>
            </w:r>
          </w:p>
        </w:tc>
        <w:tc>
          <w:tcPr>
            <w:tcW w:w="3221" w:type="dxa"/>
            <w:vAlign w:val="center"/>
          </w:tcPr>
          <w:p w14:paraId="302FA2C0" w14:textId="77777777" w:rsidR="00BB2A6D" w:rsidRDefault="00BB2A6D" w:rsidP="00BB2A6D">
            <w:pPr>
              <w:tabs>
                <w:tab w:val="left" w:pos="6249"/>
              </w:tabs>
              <w:spacing w:after="0" w:line="240" w:lineRule="auto"/>
              <w:rPr>
                <w:bCs/>
              </w:rPr>
            </w:pPr>
          </w:p>
          <w:p w14:paraId="2630145F" w14:textId="3A24557F" w:rsidR="00BB2A6D" w:rsidRPr="006B4EF7" w:rsidRDefault="00BB2A6D" w:rsidP="00371297">
            <w:pPr>
              <w:tabs>
                <w:tab w:val="left" w:pos="6249"/>
              </w:tabs>
              <w:spacing w:after="0" w:line="240" w:lineRule="auto"/>
              <w:rPr>
                <w:bCs/>
              </w:rPr>
            </w:pPr>
            <w:r>
              <w:rPr>
                <w:bCs/>
              </w:rPr>
              <w:t xml:space="preserve">Attainment </w:t>
            </w:r>
            <w:r w:rsidR="00371297">
              <w:rPr>
                <w:bCs/>
              </w:rPr>
              <w:t>77</w:t>
            </w:r>
            <w:r>
              <w:rPr>
                <w:bCs/>
              </w:rPr>
              <w:t xml:space="preserve">% </w:t>
            </w:r>
          </w:p>
        </w:tc>
        <w:tc>
          <w:tcPr>
            <w:tcW w:w="6378" w:type="dxa"/>
          </w:tcPr>
          <w:p w14:paraId="599CCCF7" w14:textId="77777777" w:rsidR="006B4EF7" w:rsidRDefault="006B4EF7" w:rsidP="00BB2A6D">
            <w:pPr>
              <w:tabs>
                <w:tab w:val="left" w:pos="6249"/>
              </w:tabs>
              <w:spacing w:after="0" w:line="240" w:lineRule="auto"/>
              <w:rPr>
                <w:bCs/>
              </w:rPr>
            </w:pPr>
          </w:p>
          <w:p w14:paraId="4653E14C" w14:textId="77777777" w:rsidR="006B4EF7" w:rsidRDefault="006B4EF7" w:rsidP="00BB2A6D">
            <w:pPr>
              <w:tabs>
                <w:tab w:val="left" w:pos="6249"/>
              </w:tabs>
              <w:spacing w:after="0" w:line="240" w:lineRule="auto"/>
              <w:rPr>
                <w:bCs/>
              </w:rPr>
            </w:pPr>
          </w:p>
          <w:p w14:paraId="75989AC5" w14:textId="0438D233" w:rsidR="00BB2A6D" w:rsidRDefault="00BB2A6D" w:rsidP="006B4EF7">
            <w:pPr>
              <w:tabs>
                <w:tab w:val="left" w:pos="6249"/>
              </w:tabs>
              <w:spacing w:after="0" w:line="240" w:lineRule="auto"/>
              <w:rPr>
                <w:bCs/>
              </w:rPr>
            </w:pPr>
            <w:r>
              <w:rPr>
                <w:bCs/>
              </w:rPr>
              <w:t>Attainment</w:t>
            </w:r>
            <w:r w:rsidR="00371297">
              <w:rPr>
                <w:bCs/>
              </w:rPr>
              <w:t xml:space="preserve"> 8</w:t>
            </w:r>
            <w:r w:rsidR="00F079B3">
              <w:rPr>
                <w:bCs/>
              </w:rPr>
              <w:t>8</w:t>
            </w:r>
            <w:r>
              <w:rPr>
                <w:bCs/>
              </w:rPr>
              <w:t xml:space="preserve">% </w:t>
            </w:r>
          </w:p>
        </w:tc>
      </w:tr>
      <w:tr w:rsidR="00BB2A6D" w:rsidRPr="00467E55" w14:paraId="1564D556" w14:textId="7A766E1A" w:rsidTr="007A4F0E">
        <w:trPr>
          <w:trHeight w:val="680"/>
        </w:trPr>
        <w:tc>
          <w:tcPr>
            <w:tcW w:w="6277" w:type="dxa"/>
            <w:vAlign w:val="center"/>
          </w:tcPr>
          <w:p w14:paraId="612FBB2D" w14:textId="15C66F65" w:rsidR="00BB2A6D" w:rsidRPr="00104F5E" w:rsidRDefault="00BB2A6D" w:rsidP="00BB2A6D">
            <w:pPr>
              <w:tabs>
                <w:tab w:val="left" w:pos="6249"/>
              </w:tabs>
              <w:spacing w:after="0" w:line="240" w:lineRule="auto"/>
              <w:rPr>
                <w:rFonts w:ascii="ArialMT" w:hAnsi="ArialMT" w:cs="ArialMT"/>
                <w:b/>
              </w:rPr>
            </w:pPr>
            <w:r w:rsidRPr="00104F5E">
              <w:rPr>
                <w:rFonts w:ascii="ArialMT" w:hAnsi="ArialMT" w:cs="ArialMT"/>
                <w:b/>
              </w:rPr>
              <w:t>Maths</w:t>
            </w:r>
          </w:p>
          <w:p w14:paraId="6A49B8CA" w14:textId="3291D7AE" w:rsidR="00BB2A6D" w:rsidRPr="006B4EF7" w:rsidRDefault="00BB2A6D" w:rsidP="00BB2A6D">
            <w:pPr>
              <w:tabs>
                <w:tab w:val="left" w:pos="6249"/>
              </w:tabs>
              <w:spacing w:after="0" w:line="240" w:lineRule="auto"/>
              <w:rPr>
                <w:rFonts w:ascii="ArialMT" w:hAnsi="ArialMT" w:cs="ArialMT"/>
              </w:rPr>
            </w:pPr>
            <w:r>
              <w:rPr>
                <w:rFonts w:ascii="ArialMT" w:hAnsi="ArialMT" w:cs="ArialMT"/>
              </w:rPr>
              <w:t>% of pupils making expected attainment</w:t>
            </w:r>
          </w:p>
        </w:tc>
        <w:tc>
          <w:tcPr>
            <w:tcW w:w="3221" w:type="dxa"/>
            <w:vAlign w:val="center"/>
          </w:tcPr>
          <w:p w14:paraId="29431AD1" w14:textId="77777777" w:rsidR="00BB2A6D" w:rsidRDefault="00BB2A6D" w:rsidP="00BB2A6D">
            <w:pPr>
              <w:tabs>
                <w:tab w:val="left" w:pos="6249"/>
              </w:tabs>
              <w:spacing w:after="0" w:line="240" w:lineRule="auto"/>
              <w:rPr>
                <w:bCs/>
              </w:rPr>
            </w:pPr>
          </w:p>
          <w:p w14:paraId="6987AF81" w14:textId="16691781" w:rsidR="00BB2A6D" w:rsidRPr="006B4EF7" w:rsidRDefault="00BB2A6D" w:rsidP="00371297">
            <w:pPr>
              <w:tabs>
                <w:tab w:val="left" w:pos="6249"/>
              </w:tabs>
              <w:spacing w:after="0" w:line="240" w:lineRule="auto"/>
              <w:rPr>
                <w:bCs/>
              </w:rPr>
            </w:pPr>
            <w:r>
              <w:rPr>
                <w:bCs/>
              </w:rPr>
              <w:t xml:space="preserve">Attainment </w:t>
            </w:r>
            <w:r w:rsidR="00371297">
              <w:rPr>
                <w:bCs/>
              </w:rPr>
              <w:t>66</w:t>
            </w:r>
            <w:r w:rsidR="006B4EF7">
              <w:rPr>
                <w:bCs/>
              </w:rPr>
              <w:t>%</w:t>
            </w:r>
          </w:p>
        </w:tc>
        <w:tc>
          <w:tcPr>
            <w:tcW w:w="6378" w:type="dxa"/>
          </w:tcPr>
          <w:p w14:paraId="528EAB71" w14:textId="77777777" w:rsidR="006B4EF7" w:rsidRDefault="006B4EF7" w:rsidP="00BB2A6D">
            <w:pPr>
              <w:tabs>
                <w:tab w:val="left" w:pos="6249"/>
              </w:tabs>
              <w:spacing w:after="0" w:line="240" w:lineRule="auto"/>
              <w:rPr>
                <w:bCs/>
              </w:rPr>
            </w:pPr>
          </w:p>
          <w:p w14:paraId="2C6AC313" w14:textId="4D2305FF" w:rsidR="00BB2A6D" w:rsidRDefault="00BB2A6D" w:rsidP="00BB2A6D">
            <w:pPr>
              <w:tabs>
                <w:tab w:val="left" w:pos="6249"/>
              </w:tabs>
              <w:spacing w:after="0" w:line="240" w:lineRule="auto"/>
              <w:rPr>
                <w:bCs/>
              </w:rPr>
            </w:pPr>
            <w:r>
              <w:rPr>
                <w:bCs/>
              </w:rPr>
              <w:t xml:space="preserve">Attainment </w:t>
            </w:r>
            <w:r w:rsidR="00371297">
              <w:rPr>
                <w:bCs/>
              </w:rPr>
              <w:t>75</w:t>
            </w:r>
            <w:r w:rsidR="006B4EF7">
              <w:rPr>
                <w:bCs/>
              </w:rPr>
              <w:t>%</w:t>
            </w:r>
          </w:p>
        </w:tc>
      </w:tr>
    </w:tbl>
    <w:p w14:paraId="487DDBE1" w14:textId="77777777" w:rsidR="00BD601B" w:rsidRDefault="00BD601B" w:rsidP="00326C32">
      <w:pPr>
        <w:spacing w:after="200" w:line="276" w:lineRule="auto"/>
        <w:rPr>
          <w:rFonts w:cs="Arial"/>
        </w:rPr>
      </w:pPr>
    </w:p>
    <w:p w14:paraId="1F69186A" w14:textId="77777777" w:rsidR="00BD601B" w:rsidRDefault="00BD601B" w:rsidP="00326C32">
      <w:pPr>
        <w:spacing w:after="200" w:line="276" w:lineRule="auto"/>
        <w:rPr>
          <w:rFonts w:cs="Arial"/>
        </w:rPr>
      </w:pPr>
    </w:p>
    <w:p w14:paraId="3186FFCA" w14:textId="77777777" w:rsidR="00FD5B4F" w:rsidRDefault="00FD5B4F" w:rsidP="00326C32">
      <w:pPr>
        <w:spacing w:after="200" w:line="276" w:lineRule="auto"/>
        <w:rPr>
          <w:rFonts w:cs="Arial"/>
        </w:rPr>
      </w:pPr>
    </w:p>
    <w:p w14:paraId="230FBC61" w14:textId="77777777" w:rsidR="00FD5B4F" w:rsidRDefault="00FD5B4F" w:rsidP="00326C32">
      <w:pPr>
        <w:spacing w:after="200" w:line="276" w:lineRule="auto"/>
        <w:rPr>
          <w:rFonts w:cs="Arial"/>
        </w:rPr>
      </w:pPr>
    </w:p>
    <w:p w14:paraId="1DDA4D89" w14:textId="77777777" w:rsidR="00BD601B" w:rsidRDefault="00BD601B" w:rsidP="00326C32">
      <w:pPr>
        <w:spacing w:after="200" w:line="276" w:lineRule="auto"/>
        <w:rPr>
          <w:rFonts w:cs="Arial"/>
        </w:rPr>
      </w:pPr>
    </w:p>
    <w:tbl>
      <w:tblPr>
        <w:tblStyle w:val="TableGrid"/>
        <w:tblW w:w="15876" w:type="dxa"/>
        <w:tblInd w:w="-459" w:type="dxa"/>
        <w:tblLayout w:type="fixed"/>
        <w:tblLook w:val="04A0" w:firstRow="1" w:lastRow="0" w:firstColumn="1" w:lastColumn="0" w:noHBand="0" w:noVBand="1"/>
      </w:tblPr>
      <w:tblGrid>
        <w:gridCol w:w="15876"/>
      </w:tblGrid>
      <w:tr w:rsidR="00326C32" w:rsidRPr="00326C32" w14:paraId="2609C484" w14:textId="77777777" w:rsidTr="007A4F0E">
        <w:tc>
          <w:tcPr>
            <w:tcW w:w="15876"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lastRenderedPageBreak/>
              <w:t>Additional detail</w:t>
            </w:r>
          </w:p>
        </w:tc>
      </w:tr>
      <w:tr w:rsidR="00326C32" w:rsidRPr="00BD601B" w14:paraId="19738AA6" w14:textId="77777777" w:rsidTr="00FD5B4F">
        <w:trPr>
          <w:trHeight w:val="934"/>
        </w:trPr>
        <w:tc>
          <w:tcPr>
            <w:tcW w:w="15876" w:type="dxa"/>
            <w:shd w:val="clear" w:color="auto" w:fill="auto"/>
            <w:tcMar>
              <w:top w:w="57" w:type="dxa"/>
              <w:bottom w:w="57" w:type="dxa"/>
            </w:tcMar>
          </w:tcPr>
          <w:p w14:paraId="20784122" w14:textId="4028DC2A" w:rsidR="00D710B2" w:rsidRPr="00BD601B" w:rsidRDefault="00BD601B" w:rsidP="00BD601B">
            <w:pPr>
              <w:spacing w:after="0" w:line="240" w:lineRule="auto"/>
              <w:rPr>
                <w:rFonts w:cs="Arial"/>
                <w:b/>
                <w:sz w:val="22"/>
                <w:szCs w:val="22"/>
              </w:rPr>
            </w:pPr>
            <w:r w:rsidRPr="00BD601B">
              <w:rPr>
                <w:rFonts w:cs="Arial"/>
                <w:b/>
                <w:sz w:val="22"/>
                <w:szCs w:val="22"/>
              </w:rPr>
              <w:t>Education Endowment Foundation:</w:t>
            </w:r>
          </w:p>
          <w:p w14:paraId="0823D286" w14:textId="77777777" w:rsidR="00BD601B" w:rsidRPr="00BD601B" w:rsidRDefault="00BD601B" w:rsidP="00BD601B">
            <w:pPr>
              <w:spacing w:after="0" w:line="240" w:lineRule="auto"/>
              <w:rPr>
                <w:rFonts w:cs="Arial"/>
                <w:b/>
                <w:sz w:val="22"/>
                <w:szCs w:val="22"/>
              </w:rPr>
            </w:pPr>
          </w:p>
          <w:p w14:paraId="7AFA9676" w14:textId="77777777" w:rsidR="00D710B2" w:rsidRPr="00BD601B" w:rsidRDefault="00D710B2"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Collaborative learning</w:t>
            </w:r>
          </w:p>
          <w:p w14:paraId="7A6B21FA"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Collaborative or cooperative learning can be defined as learning tasks or activities where students work together in a group small enough for everyone to participate on a collective task that has been clearly assigned. This can be either a joint task where group members do different aspects of the task but contribute to a common overall outcome, or a shared task where group members work together throughout the activity.</w:t>
            </w:r>
          </w:p>
          <w:p w14:paraId="7B03706C"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Some collaborative learning approaches also get mixed ability teams or groups to work in competition with each other, in order to drive more effective collaboration. There is a very wide range of approaches to collaborative and cooperative learning involving different kinds of organisation and tasks, but this summary does not include Peer tutoring, which is reviewed separately.</w:t>
            </w:r>
          </w:p>
          <w:p w14:paraId="7A92FEF6"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4DFCE222"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D764D51" w14:textId="1CD71BF0" w:rsidR="00D710B2" w:rsidRDefault="00D710B2" w:rsidP="00BD601B">
            <w:pPr>
              <w:spacing w:after="0" w:line="240" w:lineRule="auto"/>
              <w:rPr>
                <w:rFonts w:cs="Arial"/>
                <w:color w:val="auto"/>
                <w:sz w:val="22"/>
                <w:szCs w:val="22"/>
                <w:lang w:val="en-US"/>
              </w:rPr>
            </w:pPr>
            <w:r w:rsidRPr="00BD601B">
              <w:rPr>
                <w:rFonts w:cs="Arial"/>
                <w:color w:val="auto"/>
                <w:sz w:val="22"/>
                <w:szCs w:val="22"/>
                <w:lang w:val="en-US"/>
              </w:rPr>
              <w:t>The impact of collaborative approaches on learning is consistently positive, but it does vary so it is important to get the detail right. Effective collaborative learning requires much more than just sitting pupils together and asking them to work together; structured approaches with well-designed tasks lead to the greatest learning gains. There is some evidence that collaboration can be supported with competition between groups, but this is not always necessary, and can lead to learners focusing on the competition rather than the learning it aims to support. Approaches which promote talk and interaction between learners tend to result in the best gains.</w:t>
            </w:r>
          </w:p>
          <w:p w14:paraId="051F0C11" w14:textId="77777777" w:rsidR="00BD601B" w:rsidRPr="00BD601B" w:rsidRDefault="00BD601B" w:rsidP="00BD601B">
            <w:pPr>
              <w:spacing w:after="0" w:line="240" w:lineRule="auto"/>
              <w:rPr>
                <w:rFonts w:cs="Arial"/>
                <w:color w:val="auto"/>
                <w:sz w:val="22"/>
                <w:szCs w:val="22"/>
                <w:lang w:val="en-US"/>
              </w:rPr>
            </w:pPr>
          </w:p>
          <w:p w14:paraId="6307AAFB" w14:textId="4E8EC7E8" w:rsidR="00BD601B"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b/>
                <w:color w:val="auto"/>
                <w:sz w:val="22"/>
                <w:szCs w:val="22"/>
                <w:lang w:val="en-US"/>
              </w:rPr>
              <w:t>Feedback</w:t>
            </w:r>
            <w:r w:rsidR="00BD601B" w:rsidRPr="00BD601B">
              <w:rPr>
                <w:rFonts w:cs="Arial"/>
                <w:color w:val="auto"/>
                <w:sz w:val="22"/>
                <w:szCs w:val="22"/>
                <w:lang w:val="en-US"/>
              </w:rPr>
              <w:t xml:space="preserve"> </w:t>
            </w:r>
          </w:p>
          <w:p w14:paraId="1E811596" w14:textId="3987ED5F" w:rsidR="00D710B2"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Feedback i</w:t>
            </w:r>
            <w:r w:rsidR="00D710B2" w:rsidRPr="00BD601B">
              <w:rPr>
                <w:rFonts w:cs="Arial"/>
                <w:color w:val="auto"/>
                <w:sz w:val="22"/>
                <w:szCs w:val="22"/>
                <w:lang w:val="en-US"/>
              </w:rPr>
              <w:t>s information given to the learner and/or the teacher about the learner’s performance relative to learning goals. It should aim towards (and be capable of producing) improvement in students’ learning. Feedback redirects or refocuses either the teacher’s or the learner’s actions to achieve a goal, by aligning effort and activity with an outcome. It can be about the learning activity itself, about the process of activity, about the student’s management of their learning or self-regulation or (the least effective) about them as individuals. This feedback can be verbal, written, or can be given through tests or via digital technology. It can come from a teacher or someone taking a teaching role, or from peers.</w:t>
            </w:r>
          </w:p>
          <w:p w14:paraId="5697E91F"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5925EA51"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2CCB20DA" w14:textId="03577938" w:rsidR="00D710B2" w:rsidRDefault="00D710B2" w:rsidP="00BD601B">
            <w:pPr>
              <w:spacing w:after="0" w:line="240" w:lineRule="auto"/>
              <w:rPr>
                <w:rFonts w:cs="Arial"/>
                <w:color w:val="auto"/>
                <w:sz w:val="22"/>
                <w:szCs w:val="22"/>
                <w:lang w:val="en-US"/>
              </w:rPr>
            </w:pPr>
            <w:r w:rsidRPr="00BD601B">
              <w:rPr>
                <w:rFonts w:cs="Arial"/>
                <w:color w:val="auto"/>
                <w:sz w:val="22"/>
                <w:szCs w:val="22"/>
                <w:lang w:val="en-US"/>
              </w:rPr>
              <w:t>Feedback studies tend to show very high effects on learning. However, it also has a very high range of effects and some studies show that feedback can have negative effects and make things worse. It is therefore important to understand the potential benefits and the possible limitations of the approach. In general, research-based approaches that explicitly aim to provide feedback to learners, such as Bloom’s ‘mastery learning’, also tend to have a positive impact. Feedback has effects on all types of learning across all age groups. Research in schools has focused particularly on English, mathematics and, to a lesser extent, science.</w:t>
            </w:r>
          </w:p>
          <w:p w14:paraId="131E9B0E" w14:textId="77777777" w:rsidR="00BD601B" w:rsidRPr="00BD601B" w:rsidRDefault="00BD601B" w:rsidP="00BD601B">
            <w:pPr>
              <w:spacing w:after="0" w:line="240" w:lineRule="auto"/>
              <w:rPr>
                <w:rFonts w:cs="Arial"/>
                <w:color w:val="auto"/>
                <w:sz w:val="22"/>
                <w:szCs w:val="22"/>
                <w:lang w:val="en-US"/>
              </w:rPr>
            </w:pPr>
          </w:p>
          <w:p w14:paraId="483C7E23" w14:textId="77777777" w:rsidR="00D710B2" w:rsidRPr="00BD601B" w:rsidRDefault="00D710B2"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Meta-cognition and self-regulation</w:t>
            </w:r>
          </w:p>
          <w:p w14:paraId="53BFF123"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Meta-cognition and self-regulation approaches (sometimes known as ‘learning to learn’ approaches) aim to help learners think about their own learning more explicitly. This is usually by teaching pupils specific strategies to set goals, and monitor and evaluate their own academic development. Self-regulation means managing one’s own motivation towards learning. The intention is often to give pupils a repertoire of strategies to choose from during learning activities.</w:t>
            </w:r>
          </w:p>
          <w:p w14:paraId="4DD20135"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05929F30"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64F1B540"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0714C624"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These strategies are usually more effective when taught in collaborative groups so learners can support each other and make their thinking explicit through discussion.</w:t>
            </w:r>
          </w:p>
          <w:p w14:paraId="43021743"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lastRenderedPageBreak/>
              <w:t>The potential impact of these approaches is very high, but can be difficult to achieve as they require pupils to take greater responsibility for their learning and develop their understanding of what is required to succeed. There is no simple method or trick for this. It is possible to support pupils’ work too much, so that they do not learn to monitor and manage their own learning but come to rely on the prompts and support from the teacher. “Scaffolding” provides a useful metaphor: a teacher would provide support when first introducing a pupil to a concept, then reduce the support to ensure that the pupil continues to manage their learning autonomously.</w:t>
            </w:r>
          </w:p>
          <w:p w14:paraId="0C851A03" w14:textId="77777777" w:rsidR="00BD601B" w:rsidRPr="00BD601B" w:rsidRDefault="00BD601B" w:rsidP="00BD601B">
            <w:pPr>
              <w:widowControl w:val="0"/>
              <w:autoSpaceDE w:val="0"/>
              <w:autoSpaceDN w:val="0"/>
              <w:adjustRightInd w:val="0"/>
              <w:spacing w:after="0" w:line="240" w:lineRule="auto"/>
              <w:rPr>
                <w:rFonts w:cs="Arial"/>
                <w:color w:val="auto"/>
                <w:sz w:val="22"/>
                <w:szCs w:val="22"/>
              </w:rPr>
            </w:pPr>
          </w:p>
          <w:p w14:paraId="77060E7A" w14:textId="77777777" w:rsidR="00D95479" w:rsidRPr="00BD601B" w:rsidRDefault="00D95479"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One to one tuition</w:t>
            </w:r>
          </w:p>
          <w:p w14:paraId="3E665A41"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One to one tuition is where a teacher, teaching assistant or other adult gives a pupil intensive individual support. It may be undertaken outside of normal lessons as additional teaching, for example as part of extending school time or summer schools, or as a replacement for other lessons by withdrawing the pupil for extra teaching.</w:t>
            </w:r>
          </w:p>
          <w:p w14:paraId="69438AB4"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77A133DF"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906BC97" w14:textId="5BD6DDF3"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Evidence indicates that one to one tuition can be effective, on average accelerating learning by approximately five additional months’ progress.</w:t>
            </w:r>
          </w:p>
          <w:p w14:paraId="727DD048"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Short, regular sessions (about 30 minutes, 3-5 times a week) over a set period of time (6-12 weeks) appear to result in optimum impact. Evidence also suggests tuition should be additional to, but explicitly linked with, normal teaching, and that teachers should monitor progress to ensure the tutoring is beneficial. Studies comparing one to one with small group tuition show mixed results. In some cases one to one tuition has led to greater improvement, while in others tuition in groups of two or three has been equally or even more effective compared to one to one. The variability in findings may suggest that the quality of teaching in one to one tuition or small groups is more important than the group size, emphasising the value of professional development for teachers.</w:t>
            </w:r>
          </w:p>
          <w:p w14:paraId="628AFF89" w14:textId="5D0D88EB" w:rsidR="002D3273" w:rsidRDefault="00D95479" w:rsidP="00BD601B">
            <w:pPr>
              <w:spacing w:after="0" w:line="240" w:lineRule="auto"/>
              <w:rPr>
                <w:rFonts w:cs="Arial"/>
                <w:color w:val="auto"/>
                <w:sz w:val="22"/>
                <w:szCs w:val="22"/>
                <w:lang w:val="en-US"/>
              </w:rPr>
            </w:pPr>
            <w:r w:rsidRPr="00BD601B">
              <w:rPr>
                <w:rFonts w:cs="Arial"/>
                <w:color w:val="auto"/>
                <w:sz w:val="22"/>
                <w:szCs w:val="22"/>
                <w:lang w:val="en-US"/>
              </w:rPr>
              <w:t>Programmes involving teaching assistants or volunteers also have a valuable impact, but tend to be less effective than those using experienced and specifically trained teachers, which have nearly twice the effect on average. Where tuition is delivered by volunteers or teaching assistants there is evidence that training and the use of a structured programme is beneficial.</w:t>
            </w:r>
          </w:p>
          <w:p w14:paraId="182F2861" w14:textId="77777777" w:rsidR="00BD601B" w:rsidRPr="00BD601B" w:rsidRDefault="00BD601B" w:rsidP="00BD601B">
            <w:pPr>
              <w:spacing w:after="0" w:line="240" w:lineRule="auto"/>
              <w:rPr>
                <w:rFonts w:cs="Arial"/>
                <w:color w:val="auto"/>
                <w:sz w:val="22"/>
                <w:szCs w:val="22"/>
                <w:lang w:val="en-US"/>
              </w:rPr>
            </w:pPr>
          </w:p>
          <w:p w14:paraId="37FD3D49" w14:textId="77777777" w:rsidR="002D3273" w:rsidRPr="00BD601B" w:rsidRDefault="002D3273"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Small group tuition</w:t>
            </w:r>
          </w:p>
          <w:p w14:paraId="0924E400" w14:textId="77777777" w:rsidR="002D3273" w:rsidRPr="00BD601B" w:rsidRDefault="002D3273"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Small group tuition is defined as one teacher or professional educator working with two, three, four, or five pupils. This arrangement enables the teacher to focus exclusively on a small number of learners, usually on their own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6B4A90CF"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674B9C9A" w14:textId="77777777" w:rsidR="002D3273" w:rsidRPr="00BD601B" w:rsidRDefault="002D3273"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4F840EB7" w14:textId="26A2558E" w:rsidR="00BD601B" w:rsidRDefault="002D3273" w:rsidP="00BD601B">
            <w:pPr>
              <w:spacing w:after="0" w:line="240" w:lineRule="auto"/>
              <w:rPr>
                <w:rFonts w:cs="Arial"/>
                <w:color w:val="auto"/>
                <w:sz w:val="22"/>
                <w:szCs w:val="22"/>
                <w:lang w:val="en-US"/>
              </w:rPr>
            </w:pPr>
            <w:r w:rsidRPr="00BD601B">
              <w:rPr>
                <w:rFonts w:cs="Arial"/>
                <w:color w:val="auto"/>
                <w:sz w:val="22"/>
                <w:szCs w:val="22"/>
                <w:lang w:val="en-US"/>
              </w:rPr>
              <w:t>Overall, the pattern is that small group tuition is effective and, as a rule of thumb, the smaller the group the better, e.g. groups of two have slightly higher impact than groups of three, but slightly lower impact compared to one to one tuition. Some studies suggest that greater feedback from the teacher, more sustained engagement in smaller groups, or work which is more closely matched to learners’ needs explains this impact.</w:t>
            </w:r>
          </w:p>
          <w:p w14:paraId="642CBEDE" w14:textId="77777777" w:rsidR="00BD601B" w:rsidRPr="00BD601B" w:rsidRDefault="00BD601B" w:rsidP="00BD601B">
            <w:pPr>
              <w:spacing w:after="0" w:line="240" w:lineRule="auto"/>
              <w:rPr>
                <w:rFonts w:cs="Arial"/>
                <w:color w:val="auto"/>
                <w:sz w:val="22"/>
                <w:szCs w:val="22"/>
                <w:lang w:val="en-US"/>
              </w:rPr>
            </w:pPr>
          </w:p>
          <w:p w14:paraId="6AE1E973" w14:textId="77777777" w:rsidR="00BD601B" w:rsidRPr="00BD601B" w:rsidRDefault="00BD601B"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Social and emotional learning</w:t>
            </w:r>
          </w:p>
          <w:p w14:paraId="77C5E16D"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Interventions which target social and emotional learning (SEL) seek to improve attainment by improving the social and emotional dimensions of learning, as opposed to focusing directly on the academic or cognitive elements of learning. SEL interventions might focus on the ways in which students work with (and alongside) their peers, teachers, family or community. Three broad categories of SEL interventions can be identified: 1. Universal programmes which generally take place in the classroom; 2. More specialised programmes which are targeted at students with particular social or emotional problems; 3. School-level approaches to developing a positive school ethos which also aim to support greater engagement in learning.</w:t>
            </w:r>
          </w:p>
          <w:p w14:paraId="7D660E27"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In 2005, a national SEL programme was introduced to support effective learning, positive behaviour, attendance and emotional well-being, first in primary schools and then in secondary schools.</w:t>
            </w:r>
          </w:p>
          <w:p w14:paraId="4F39DC3D"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lastRenderedPageBreak/>
              <w:t>How effective is it?</w:t>
            </w:r>
          </w:p>
          <w:p w14:paraId="5FC4BC2A" w14:textId="79C2E38D" w:rsidR="00BD601B" w:rsidRPr="00BD601B" w:rsidRDefault="00BD601B" w:rsidP="00BD601B">
            <w:pPr>
              <w:spacing w:after="0" w:line="240" w:lineRule="auto"/>
              <w:rPr>
                <w:rFonts w:cs="Arial"/>
                <w:sz w:val="20"/>
                <w:szCs w:val="20"/>
              </w:rPr>
            </w:pPr>
            <w:r w:rsidRPr="00BD601B">
              <w:rPr>
                <w:rFonts w:cs="Arial"/>
                <w:color w:val="auto"/>
                <w:sz w:val="22"/>
                <w:szCs w:val="22"/>
                <w:lang w:val="en-US"/>
              </w:rPr>
              <w:t>On average, SEL interventions have an identifiable and significant impact on attitudes to learning, social relationships in school, and attainment itself (four months' additional</w:t>
            </w:r>
            <w:bookmarkStart w:id="1" w:name="_GoBack"/>
            <w:bookmarkEnd w:id="1"/>
            <w:r w:rsidRPr="00BD601B">
              <w:rPr>
                <w:rFonts w:cs="Arial"/>
                <w:color w:val="auto"/>
                <w:sz w:val="22"/>
                <w:szCs w:val="22"/>
                <w:lang w:val="en-US"/>
              </w:rPr>
              <w:t xml:space="preserve"> progress on average).</w:t>
            </w:r>
          </w:p>
        </w:tc>
      </w:tr>
    </w:tbl>
    <w:p w14:paraId="1DA452EA" w14:textId="77777777" w:rsidR="00326C32" w:rsidRPr="00BD601B" w:rsidRDefault="00326C32" w:rsidP="00BD601B">
      <w:pPr>
        <w:tabs>
          <w:tab w:val="left" w:pos="14844"/>
        </w:tabs>
        <w:spacing w:after="0" w:line="240" w:lineRule="auto"/>
        <w:rPr>
          <w:rFonts w:eastAsia="Arial" w:cs="Arial"/>
          <w:color w:val="050505"/>
          <w:spacing w:val="1"/>
          <w:sz w:val="20"/>
          <w:szCs w:val="20"/>
        </w:rPr>
      </w:pPr>
    </w:p>
    <w:sectPr w:rsidR="00326C32" w:rsidRPr="00BD601B" w:rsidSect="00D11BD0">
      <w:headerReference w:type="even" r:id="rId15"/>
      <w:headerReference w:type="default" r:id="rId16"/>
      <w:footerReference w:type="default" r:id="rId17"/>
      <w:headerReference w:type="first" r:id="rId18"/>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8836" w14:textId="77777777" w:rsidR="001C0A47" w:rsidRDefault="001C0A47" w:rsidP="009F41B6">
      <w:r>
        <w:separator/>
      </w:r>
    </w:p>
    <w:p w14:paraId="54CA5D47" w14:textId="77777777" w:rsidR="001C0A47" w:rsidRDefault="001C0A47" w:rsidP="009F41B6"/>
  </w:endnote>
  <w:endnote w:type="continuationSeparator" w:id="0">
    <w:p w14:paraId="4C124329" w14:textId="77777777" w:rsidR="001C0A47" w:rsidRDefault="001C0A47" w:rsidP="009F41B6">
      <w:r>
        <w:continuationSeparator/>
      </w:r>
    </w:p>
    <w:p w14:paraId="73A75D39" w14:textId="77777777" w:rsidR="001C0A47" w:rsidRDefault="001C0A47"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7439A889" w:rsidR="006B4EF7" w:rsidRDefault="006B4EF7" w:rsidP="00B929B0">
        <w:pPr>
          <w:pStyle w:val="Footer"/>
          <w:tabs>
            <w:tab w:val="clear" w:pos="4513"/>
          </w:tabs>
          <w:jc w:val="center"/>
        </w:pPr>
        <w:r>
          <w:fldChar w:fldCharType="begin"/>
        </w:r>
        <w:r>
          <w:instrText xml:space="preserve"> PAGE   \* MERGEFORMAT </w:instrText>
        </w:r>
        <w:r>
          <w:fldChar w:fldCharType="separate"/>
        </w:r>
        <w:r w:rsidR="002948D4">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FFC4B" w14:textId="77777777" w:rsidR="001C0A47" w:rsidRDefault="001C0A47" w:rsidP="009F41B6">
      <w:r>
        <w:separator/>
      </w:r>
    </w:p>
    <w:p w14:paraId="48FE8C02" w14:textId="77777777" w:rsidR="001C0A47" w:rsidRDefault="001C0A47" w:rsidP="009F41B6"/>
  </w:footnote>
  <w:footnote w:type="continuationSeparator" w:id="0">
    <w:p w14:paraId="12DC7C4A" w14:textId="77777777" w:rsidR="001C0A47" w:rsidRDefault="001C0A47" w:rsidP="009F41B6">
      <w:r>
        <w:continuationSeparator/>
      </w:r>
    </w:p>
    <w:p w14:paraId="2F98E8CB" w14:textId="77777777" w:rsidR="001C0A47" w:rsidRDefault="001C0A47"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6B4EF7" w:rsidRDefault="006B4EF7">
    <w:pPr>
      <w:pStyle w:val="Header"/>
    </w:pPr>
  </w:p>
  <w:p w14:paraId="2B8C5917" w14:textId="77777777" w:rsidR="006B4EF7" w:rsidRDefault="006B4E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9D89" w14:textId="04EAD5FA" w:rsidR="006B4EF7" w:rsidRPr="003F351B" w:rsidRDefault="006B4EF7" w:rsidP="003F3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41D4" w14:textId="5131DDF1" w:rsidR="006B4EF7" w:rsidRPr="003F351B" w:rsidRDefault="006B4EF7" w:rsidP="003F3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F5A90"/>
    <w:multiLevelType w:val="hybridMultilevel"/>
    <w:tmpl w:val="40F8F5E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6">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0"/>
  </w:num>
  <w:num w:numId="2">
    <w:abstractNumId w:val="7"/>
  </w:num>
  <w:num w:numId="3">
    <w:abstractNumId w:val="0"/>
  </w:num>
  <w:num w:numId="4">
    <w:abstractNumId w:val="6"/>
  </w:num>
  <w:num w:numId="5">
    <w:abstractNumId w:val="2"/>
  </w:num>
  <w:num w:numId="6">
    <w:abstractNumId w:val="1"/>
  </w:num>
  <w:num w:numId="7">
    <w:abstractNumId w:val="18"/>
  </w:num>
  <w:num w:numId="8">
    <w:abstractNumId w:val="11"/>
  </w:num>
  <w:num w:numId="9">
    <w:abstractNumId w:val="22"/>
  </w:num>
  <w:num w:numId="10">
    <w:abstractNumId w:val="9"/>
  </w:num>
  <w:num w:numId="11">
    <w:abstractNumId w:val="29"/>
  </w:num>
  <w:num w:numId="12">
    <w:abstractNumId w:val="26"/>
  </w:num>
  <w:num w:numId="13">
    <w:abstractNumId w:val="3"/>
  </w:num>
  <w:num w:numId="14">
    <w:abstractNumId w:val="4"/>
  </w:num>
  <w:num w:numId="15">
    <w:abstractNumId w:val="25"/>
  </w:num>
  <w:num w:numId="16">
    <w:abstractNumId w:val="10"/>
  </w:num>
  <w:num w:numId="17">
    <w:abstractNumId w:val="33"/>
  </w:num>
  <w:num w:numId="18">
    <w:abstractNumId w:val="19"/>
  </w:num>
  <w:num w:numId="19">
    <w:abstractNumId w:val="23"/>
  </w:num>
  <w:num w:numId="20">
    <w:abstractNumId w:val="17"/>
  </w:num>
  <w:num w:numId="21">
    <w:abstractNumId w:val="35"/>
  </w:num>
  <w:num w:numId="22">
    <w:abstractNumId w:val="15"/>
  </w:num>
  <w:num w:numId="23">
    <w:abstractNumId w:val="12"/>
  </w:num>
  <w:num w:numId="24">
    <w:abstractNumId w:val="21"/>
  </w:num>
  <w:num w:numId="25">
    <w:abstractNumId w:val="28"/>
  </w:num>
  <w:num w:numId="26">
    <w:abstractNumId w:val="8"/>
  </w:num>
  <w:num w:numId="27">
    <w:abstractNumId w:val="36"/>
  </w:num>
  <w:num w:numId="28">
    <w:abstractNumId w:val="20"/>
  </w:num>
  <w:num w:numId="29">
    <w:abstractNumId w:val="31"/>
  </w:num>
  <w:num w:numId="30">
    <w:abstractNumId w:val="27"/>
  </w:num>
  <w:num w:numId="31">
    <w:abstractNumId w:val="24"/>
  </w:num>
  <w:num w:numId="32">
    <w:abstractNumId w:val="13"/>
  </w:num>
  <w:num w:numId="33">
    <w:abstractNumId w:val="34"/>
  </w:num>
  <w:num w:numId="34">
    <w:abstractNumId w:val="32"/>
  </w:num>
  <w:num w:numId="35">
    <w:abstractNumId w:val="14"/>
  </w:num>
  <w:num w:numId="36">
    <w:abstractNumId w:val="16"/>
  </w:num>
  <w:num w:numId="3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62C6"/>
    <w:rsid w:val="0002203B"/>
    <w:rsid w:val="000221DA"/>
    <w:rsid w:val="00023913"/>
    <w:rsid w:val="00024EA2"/>
    <w:rsid w:val="00030ABD"/>
    <w:rsid w:val="00031F36"/>
    <w:rsid w:val="00036EE2"/>
    <w:rsid w:val="0004182F"/>
    <w:rsid w:val="000442BD"/>
    <w:rsid w:val="00051E2E"/>
    <w:rsid w:val="00053503"/>
    <w:rsid w:val="00057100"/>
    <w:rsid w:val="00060EBF"/>
    <w:rsid w:val="00066B1C"/>
    <w:rsid w:val="0007258F"/>
    <w:rsid w:val="00074179"/>
    <w:rsid w:val="00074641"/>
    <w:rsid w:val="00081EE7"/>
    <w:rsid w:val="00083A73"/>
    <w:rsid w:val="00086722"/>
    <w:rsid w:val="00095901"/>
    <w:rsid w:val="000968D5"/>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77A72"/>
    <w:rsid w:val="00177A9E"/>
    <w:rsid w:val="001811F8"/>
    <w:rsid w:val="00183D0C"/>
    <w:rsid w:val="00190C3A"/>
    <w:rsid w:val="00196306"/>
    <w:rsid w:val="001A0936"/>
    <w:rsid w:val="001A3A04"/>
    <w:rsid w:val="001B2AE2"/>
    <w:rsid w:val="001B4452"/>
    <w:rsid w:val="001B5C15"/>
    <w:rsid w:val="001B796F"/>
    <w:rsid w:val="001C0A47"/>
    <w:rsid w:val="001C4E9C"/>
    <w:rsid w:val="001C55FC"/>
    <w:rsid w:val="001C5A63"/>
    <w:rsid w:val="001C5EB6"/>
    <w:rsid w:val="001C7959"/>
    <w:rsid w:val="001D09EC"/>
    <w:rsid w:val="001D0E0D"/>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42225"/>
    <w:rsid w:val="002575C5"/>
    <w:rsid w:val="002634E2"/>
    <w:rsid w:val="002708E4"/>
    <w:rsid w:val="0027230F"/>
    <w:rsid w:val="0027252F"/>
    <w:rsid w:val="00273718"/>
    <w:rsid w:val="002839B5"/>
    <w:rsid w:val="00283D8B"/>
    <w:rsid w:val="00287788"/>
    <w:rsid w:val="00291E8A"/>
    <w:rsid w:val="00292DED"/>
    <w:rsid w:val="00293391"/>
    <w:rsid w:val="002948D4"/>
    <w:rsid w:val="002A1D3B"/>
    <w:rsid w:val="002A28F7"/>
    <w:rsid w:val="002A30B3"/>
    <w:rsid w:val="002A3153"/>
    <w:rsid w:val="002B0709"/>
    <w:rsid w:val="002B2775"/>
    <w:rsid w:val="002B37EB"/>
    <w:rsid w:val="002B4F73"/>
    <w:rsid w:val="002C3AA4"/>
    <w:rsid w:val="002D1911"/>
    <w:rsid w:val="002D3273"/>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EFD"/>
    <w:rsid w:val="00347C36"/>
    <w:rsid w:val="00361752"/>
    <w:rsid w:val="00361FE6"/>
    <w:rsid w:val="00364F65"/>
    <w:rsid w:val="00371297"/>
    <w:rsid w:val="00374981"/>
    <w:rsid w:val="0037557E"/>
    <w:rsid w:val="003810D8"/>
    <w:rsid w:val="003817C5"/>
    <w:rsid w:val="003853A4"/>
    <w:rsid w:val="00390B80"/>
    <w:rsid w:val="003A01C4"/>
    <w:rsid w:val="003A1CC2"/>
    <w:rsid w:val="003C0411"/>
    <w:rsid w:val="003C1ECF"/>
    <w:rsid w:val="003C60B5"/>
    <w:rsid w:val="003D1EFE"/>
    <w:rsid w:val="003D2D60"/>
    <w:rsid w:val="003D764C"/>
    <w:rsid w:val="003E129B"/>
    <w:rsid w:val="003E1329"/>
    <w:rsid w:val="003E4B03"/>
    <w:rsid w:val="003E59EE"/>
    <w:rsid w:val="003E6D9D"/>
    <w:rsid w:val="003F28B3"/>
    <w:rsid w:val="003F351B"/>
    <w:rsid w:val="003F63E0"/>
    <w:rsid w:val="003F751E"/>
    <w:rsid w:val="003F7BDE"/>
    <w:rsid w:val="00407032"/>
    <w:rsid w:val="00411AF3"/>
    <w:rsid w:val="004158B0"/>
    <w:rsid w:val="00416220"/>
    <w:rsid w:val="00421F3D"/>
    <w:rsid w:val="004242C5"/>
    <w:rsid w:val="00430BEF"/>
    <w:rsid w:val="0043261E"/>
    <w:rsid w:val="004339FB"/>
    <w:rsid w:val="00436A77"/>
    <w:rsid w:val="0043760C"/>
    <w:rsid w:val="00442364"/>
    <w:rsid w:val="00445E79"/>
    <w:rsid w:val="00447165"/>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3496"/>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13B20"/>
    <w:rsid w:val="0052566B"/>
    <w:rsid w:val="0052767D"/>
    <w:rsid w:val="00531CFD"/>
    <w:rsid w:val="00536E0B"/>
    <w:rsid w:val="005411ED"/>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409C"/>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3BF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D8D"/>
    <w:rsid w:val="00695EA0"/>
    <w:rsid w:val="006A27AA"/>
    <w:rsid w:val="006A3602"/>
    <w:rsid w:val="006B1F9F"/>
    <w:rsid w:val="006B4EF7"/>
    <w:rsid w:val="006C0508"/>
    <w:rsid w:val="006C382D"/>
    <w:rsid w:val="006D1162"/>
    <w:rsid w:val="006D67EB"/>
    <w:rsid w:val="006E22B1"/>
    <w:rsid w:val="006E7F39"/>
    <w:rsid w:val="006F1F96"/>
    <w:rsid w:val="006F61C2"/>
    <w:rsid w:val="006F6DC9"/>
    <w:rsid w:val="00700337"/>
    <w:rsid w:val="00700B01"/>
    <w:rsid w:val="0070173B"/>
    <w:rsid w:val="007022F7"/>
    <w:rsid w:val="00702EBF"/>
    <w:rsid w:val="007033B7"/>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18C6"/>
    <w:rsid w:val="00774F55"/>
    <w:rsid w:val="00775D8A"/>
    <w:rsid w:val="0077659E"/>
    <w:rsid w:val="00777AD4"/>
    <w:rsid w:val="00780950"/>
    <w:rsid w:val="007809EF"/>
    <w:rsid w:val="007830F9"/>
    <w:rsid w:val="00783210"/>
    <w:rsid w:val="00783D2C"/>
    <w:rsid w:val="00794F29"/>
    <w:rsid w:val="00796607"/>
    <w:rsid w:val="007A0750"/>
    <w:rsid w:val="007A2250"/>
    <w:rsid w:val="007A4F0E"/>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0A7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43C2"/>
    <w:rsid w:val="008B6009"/>
    <w:rsid w:val="008B66CA"/>
    <w:rsid w:val="008C2ACF"/>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67E7E"/>
    <w:rsid w:val="009716FA"/>
    <w:rsid w:val="00972D1B"/>
    <w:rsid w:val="00982C55"/>
    <w:rsid w:val="00983DB9"/>
    <w:rsid w:val="00984AA8"/>
    <w:rsid w:val="00984FA5"/>
    <w:rsid w:val="00985088"/>
    <w:rsid w:val="00985495"/>
    <w:rsid w:val="0098648B"/>
    <w:rsid w:val="00993D4D"/>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32F"/>
    <w:rsid w:val="009F3E29"/>
    <w:rsid w:val="009F41B6"/>
    <w:rsid w:val="009F49D4"/>
    <w:rsid w:val="009F4A2B"/>
    <w:rsid w:val="009F53ED"/>
    <w:rsid w:val="00A038BE"/>
    <w:rsid w:val="00A0665A"/>
    <w:rsid w:val="00A15FD8"/>
    <w:rsid w:val="00A2484A"/>
    <w:rsid w:val="00A30BA1"/>
    <w:rsid w:val="00A3636B"/>
    <w:rsid w:val="00A37DEE"/>
    <w:rsid w:val="00A433C3"/>
    <w:rsid w:val="00A470D0"/>
    <w:rsid w:val="00A50806"/>
    <w:rsid w:val="00A54BB7"/>
    <w:rsid w:val="00A5643A"/>
    <w:rsid w:val="00A5723C"/>
    <w:rsid w:val="00A60232"/>
    <w:rsid w:val="00A60D43"/>
    <w:rsid w:val="00A66499"/>
    <w:rsid w:val="00A677F9"/>
    <w:rsid w:val="00A67B3E"/>
    <w:rsid w:val="00A707A4"/>
    <w:rsid w:val="00A7274B"/>
    <w:rsid w:val="00A73036"/>
    <w:rsid w:val="00A73FB8"/>
    <w:rsid w:val="00A754D0"/>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4032"/>
    <w:rsid w:val="00AD6CF9"/>
    <w:rsid w:val="00AE1334"/>
    <w:rsid w:val="00AE1E46"/>
    <w:rsid w:val="00AE5177"/>
    <w:rsid w:val="00AF0989"/>
    <w:rsid w:val="00AF28C7"/>
    <w:rsid w:val="00AF785C"/>
    <w:rsid w:val="00AF7EAE"/>
    <w:rsid w:val="00B0519F"/>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1309"/>
    <w:rsid w:val="00B83095"/>
    <w:rsid w:val="00B845DA"/>
    <w:rsid w:val="00B85794"/>
    <w:rsid w:val="00B85E45"/>
    <w:rsid w:val="00B8693D"/>
    <w:rsid w:val="00B9194F"/>
    <w:rsid w:val="00B929B0"/>
    <w:rsid w:val="00B93DF5"/>
    <w:rsid w:val="00BA003B"/>
    <w:rsid w:val="00BA2625"/>
    <w:rsid w:val="00BB05E2"/>
    <w:rsid w:val="00BB2A6D"/>
    <w:rsid w:val="00BB7C04"/>
    <w:rsid w:val="00BC0D1B"/>
    <w:rsid w:val="00BD1111"/>
    <w:rsid w:val="00BD26B6"/>
    <w:rsid w:val="00BD4A45"/>
    <w:rsid w:val="00BD601B"/>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4B99"/>
    <w:rsid w:val="00C66273"/>
    <w:rsid w:val="00C6636B"/>
    <w:rsid w:val="00C71561"/>
    <w:rsid w:val="00C71E70"/>
    <w:rsid w:val="00C75A77"/>
    <w:rsid w:val="00C8124F"/>
    <w:rsid w:val="00C81513"/>
    <w:rsid w:val="00C838AF"/>
    <w:rsid w:val="00C84637"/>
    <w:rsid w:val="00C8519F"/>
    <w:rsid w:val="00C851D5"/>
    <w:rsid w:val="00C9157E"/>
    <w:rsid w:val="00C91C56"/>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C79B1"/>
    <w:rsid w:val="00CD0909"/>
    <w:rsid w:val="00CD5D21"/>
    <w:rsid w:val="00CE0E9F"/>
    <w:rsid w:val="00CE40D7"/>
    <w:rsid w:val="00CE5F52"/>
    <w:rsid w:val="00CE7906"/>
    <w:rsid w:val="00CF0E19"/>
    <w:rsid w:val="00D01EE5"/>
    <w:rsid w:val="00D02CE4"/>
    <w:rsid w:val="00D04B89"/>
    <w:rsid w:val="00D05342"/>
    <w:rsid w:val="00D10355"/>
    <w:rsid w:val="00D11BD0"/>
    <w:rsid w:val="00D21B4A"/>
    <w:rsid w:val="00D2643C"/>
    <w:rsid w:val="00D265AE"/>
    <w:rsid w:val="00D27D9B"/>
    <w:rsid w:val="00D303A1"/>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0B2"/>
    <w:rsid w:val="00D71D4B"/>
    <w:rsid w:val="00D71F30"/>
    <w:rsid w:val="00D7239F"/>
    <w:rsid w:val="00D736C0"/>
    <w:rsid w:val="00D73CBF"/>
    <w:rsid w:val="00D74921"/>
    <w:rsid w:val="00D76477"/>
    <w:rsid w:val="00D92274"/>
    <w:rsid w:val="00D94339"/>
    <w:rsid w:val="00D9547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77630"/>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E77E8"/>
    <w:rsid w:val="00EF0C6F"/>
    <w:rsid w:val="00EF7E61"/>
    <w:rsid w:val="00F06445"/>
    <w:rsid w:val="00F06863"/>
    <w:rsid w:val="00F07114"/>
    <w:rsid w:val="00F079B3"/>
    <w:rsid w:val="00F127CF"/>
    <w:rsid w:val="00F206A7"/>
    <w:rsid w:val="00F24DF4"/>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5B4F"/>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5.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7.xml><?xml version="1.0" encoding="utf-8"?>
<ds:datastoreItem xmlns:ds="http://schemas.openxmlformats.org/officeDocument/2006/customXml" ds:itemID="{3B28396E-B4BE-4882-A9DD-218C0E9C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3898</Words>
  <Characters>22222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26068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HeadTeacher</cp:lastModifiedBy>
  <cp:revision>2</cp:revision>
  <cp:lastPrinted>2020-07-27T11:56:00Z</cp:lastPrinted>
  <dcterms:created xsi:type="dcterms:W3CDTF">2020-07-27T11:56:00Z</dcterms:created>
  <dcterms:modified xsi:type="dcterms:W3CDTF">2020-07-27T11:56:00Z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